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536061" w:rsidRDefault="000B6CE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="00E3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0A08D5" w:rsidRPr="000A08D5" w:rsidRDefault="000A08D5" w:rsidP="00EC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0A08D5" w:rsidRDefault="007C721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proofErr w:type="spellStart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7C7214" w:rsidRPr="000A08D5" w:rsidRDefault="007C721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EC0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C7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0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Pr="00DC743A" w:rsidRDefault="00494BC7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4BC7">
        <w:rPr>
          <w:rFonts w:ascii="Times New Roman" w:eastAsia="Calibri" w:hAnsi="Times New Roman" w:cs="Times New Roman"/>
          <w:b/>
          <w:sz w:val="28"/>
          <w:szCs w:val="28"/>
        </w:rPr>
        <w:t>31.02.06 СТОМАТОЛОГИЯ ПРОФИЛАКТИЧЕСКАЯ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494BC7" w:rsidRPr="00494BC7">
        <w:rPr>
          <w:rFonts w:ascii="Times New Roman" w:eastAsia="Calibri" w:hAnsi="Times New Roman" w:cs="Times New Roman"/>
          <w:b/>
          <w:sz w:val="28"/>
          <w:szCs w:val="28"/>
        </w:rPr>
        <w:t>гигиенист стоматологический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0B6CE4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</w:t>
      </w:r>
      <w:r w:rsidR="00EC0A0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494BC7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BC7">
              <w:rPr>
                <w:rFonts w:ascii="Times New Roman" w:eastAsia="Calibri" w:hAnsi="Times New Roman" w:cs="Times New Roman"/>
                <w:sz w:val="24"/>
                <w:szCs w:val="24"/>
              </w:rPr>
              <w:t>31.02.06 – Стоматология профилактическая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</w:t>
            </w:r>
            <w:r w:rsidR="007C72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0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EF3C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FE3606" w:rsidRPr="00FE3606">
              <w:rPr>
                <w:rFonts w:ascii="Times New Roman" w:eastAsia="Calibri" w:hAnsi="Times New Roman" w:cs="Times New Roman"/>
                <w:sz w:val="24"/>
                <w:szCs w:val="28"/>
              </w:rPr>
              <w:t>Юриковская</w:t>
            </w:r>
            <w:proofErr w:type="spellEnd"/>
            <w:r w:rsidR="00FE3606" w:rsidRPr="00FE360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7E65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7E65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31.02.06 – Стоматология профилактическая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</w:t>
      </w:r>
      <w:r w:rsidR="007C721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- </w:t>
      </w:r>
      <w:r w:rsidRPr="003C4F93">
        <w:rPr>
          <w:rFonts w:ascii="Times New Roman" w:hAnsi="Times New Roman" w:cs="Times New Roman"/>
          <w:sz w:val="28"/>
          <w:szCs w:val="28"/>
        </w:rPr>
        <w:t xml:space="preserve">программы подготовки специалистов среднего звена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C7">
        <w:rPr>
          <w:rFonts w:ascii="Times New Roman" w:hAnsi="Times New Roman" w:cs="Times New Roman"/>
          <w:i/>
          <w:sz w:val="28"/>
          <w:szCs w:val="28"/>
        </w:rPr>
        <w:t>1. Диагностика и профилактика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1.1. Регистрировать данные эпидемиологического стоматологического обследования населения.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1.2. Осуществлять сбор данных о состоянии здоровья населения пациента и проводить осмотр полости рта.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1.3. Выявлять факторы риска возникновения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1.4. Проводить профилактику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1.5. Вести медицинскую документацию.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1.6.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1.7. Оказывать первую медицинскую помощь при неотложных состояниях.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C7">
        <w:rPr>
          <w:rFonts w:ascii="Times New Roman" w:hAnsi="Times New Roman" w:cs="Times New Roman"/>
          <w:i/>
          <w:sz w:val="28"/>
          <w:szCs w:val="28"/>
        </w:rPr>
        <w:t>2. Проведение индивидуальной и профессиональной гигиены полости рта.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2.1. Оценивать состояние тканей пародонта и гигиены полости рта.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2.2. Обучать пациентов уходу за полостью рта и применению средств гигиены, оценивать эффективность проводимых мероприятий.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2.3. Осуществлять индивидуальный подбор средств гигиены полости рта в зависимости от возраста и состояния здоровья пациента.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2.4. Осуществлять профессиональную гигиену полости рта.</w:t>
      </w:r>
    </w:p>
    <w:p w:rsid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BC7">
        <w:rPr>
          <w:rFonts w:ascii="Times New Roman" w:hAnsi="Times New Roman" w:cs="Times New Roman"/>
          <w:i/>
          <w:sz w:val="28"/>
          <w:szCs w:val="28"/>
        </w:rPr>
        <w:lastRenderedPageBreak/>
        <w:t>3. Санитарно-гигиеническое просвещение в области профилактики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3.1. Проводить мероприятия по стоматологическому просвещению населения.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3.2. Консультировать работников школьно-дошкольных, образовательных организаций и семью по вопросам профилактики основных стоматологических заболеваний.</w:t>
      </w:r>
    </w:p>
    <w:p w:rsidR="00494BC7" w:rsidRPr="00494BC7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3.3. Оценивать эффективность мероприятий по стоматологическому просвещению.</w:t>
      </w:r>
    </w:p>
    <w:p w:rsidR="003C4F93" w:rsidRPr="003C4F93" w:rsidRDefault="00494BC7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BC7">
        <w:rPr>
          <w:rFonts w:ascii="Times New Roman" w:hAnsi="Times New Roman" w:cs="Times New Roman"/>
          <w:sz w:val="28"/>
          <w:szCs w:val="28"/>
        </w:rPr>
        <w:t>ПК 3.4. Формировать мотивацию к здоровому образу жизни.</w:t>
      </w:r>
    </w:p>
    <w:p w:rsidR="003C4F93" w:rsidRPr="00A95079" w:rsidRDefault="003C4F93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</w:t>
      </w:r>
      <w:r w:rsidR="007C7214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="007C7214">
        <w:rPr>
          <w:rFonts w:ascii="Times New Roman" w:hAnsi="Times New Roman" w:cs="Times New Roman"/>
          <w:sz w:val="28"/>
          <w:szCs w:val="28"/>
        </w:rPr>
        <w:t>;</w:t>
      </w:r>
      <w:r w:rsidRPr="003C4F9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</w:t>
      </w:r>
      <w:r w:rsidR="007C7214" w:rsidRPr="007C7214">
        <w:rPr>
          <w:rFonts w:ascii="Times New Roman" w:hAnsi="Times New Roman" w:cs="Times New Roman"/>
          <w:sz w:val="28"/>
          <w:szCs w:val="28"/>
        </w:rPr>
        <w:t xml:space="preserve">17.11.2017 </w:t>
      </w:r>
      <w:r w:rsidR="007C7214">
        <w:rPr>
          <w:rFonts w:ascii="Times New Roman" w:hAnsi="Times New Roman" w:cs="Times New Roman"/>
          <w:sz w:val="28"/>
          <w:szCs w:val="28"/>
        </w:rPr>
        <w:t>№</w:t>
      </w:r>
      <w:r w:rsidR="007C7214" w:rsidRPr="007C7214">
        <w:rPr>
          <w:rFonts w:ascii="Times New Roman" w:hAnsi="Times New Roman" w:cs="Times New Roman"/>
          <w:sz w:val="28"/>
          <w:szCs w:val="28"/>
        </w:rPr>
        <w:t xml:space="preserve"> 1138 </w:t>
      </w:r>
      <w:r w:rsidRPr="003C4F93">
        <w:rPr>
          <w:rFonts w:ascii="Times New Roman" w:hAnsi="Times New Roman" w:cs="Times New Roman"/>
          <w:sz w:val="28"/>
          <w:szCs w:val="28"/>
        </w:rPr>
        <w:t>«</w:t>
      </w:r>
      <w:r w:rsidR="007C7214" w:rsidRPr="007C7214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 w:rsidR="007C7214">
        <w:rPr>
          <w:rFonts w:ascii="Times New Roman" w:hAnsi="Times New Roman" w:cs="Times New Roman"/>
          <w:sz w:val="28"/>
          <w:szCs w:val="28"/>
        </w:rPr>
        <w:t>№</w:t>
      </w:r>
      <w:r w:rsidR="007C7214" w:rsidRPr="007C7214">
        <w:rPr>
          <w:rFonts w:ascii="Times New Roman" w:hAnsi="Times New Roman" w:cs="Times New Roman"/>
          <w:sz w:val="28"/>
          <w:szCs w:val="28"/>
        </w:rPr>
        <w:t xml:space="preserve"> 968</w:t>
      </w:r>
      <w:r w:rsidR="007C7214">
        <w:rPr>
          <w:rFonts w:ascii="Times New Roman" w:hAnsi="Times New Roman" w:cs="Times New Roman"/>
          <w:sz w:val="28"/>
          <w:szCs w:val="28"/>
        </w:rPr>
        <w:t>»;</w:t>
      </w:r>
      <w:r w:rsidRPr="003C4F93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165428" w:rsidRPr="00A95079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494BC7" w:rsidRPr="00A95079">
        <w:rPr>
          <w:rFonts w:ascii="Times New Roman" w:hAnsi="Times New Roman" w:cs="Times New Roman"/>
          <w:sz w:val="28"/>
          <w:szCs w:val="28"/>
        </w:rPr>
        <w:t xml:space="preserve">11 августа 2014 г. </w:t>
      </w:r>
      <w:r w:rsidR="007C7214" w:rsidRPr="00A95079">
        <w:rPr>
          <w:rFonts w:ascii="Times New Roman" w:hAnsi="Times New Roman" w:cs="Times New Roman"/>
          <w:sz w:val="28"/>
          <w:szCs w:val="28"/>
        </w:rPr>
        <w:t>№</w:t>
      </w:r>
      <w:r w:rsidR="00494BC7" w:rsidRPr="00A95079">
        <w:rPr>
          <w:rFonts w:ascii="Times New Roman" w:hAnsi="Times New Roman" w:cs="Times New Roman"/>
          <w:sz w:val="28"/>
          <w:szCs w:val="28"/>
        </w:rPr>
        <w:t xml:space="preserve"> 973</w:t>
      </w:r>
      <w:r w:rsidRPr="00A95079">
        <w:rPr>
          <w:rFonts w:ascii="Times New Roman" w:hAnsi="Times New Roman" w:cs="Times New Roman"/>
          <w:sz w:val="28"/>
          <w:szCs w:val="28"/>
        </w:rPr>
        <w:t xml:space="preserve">, </w:t>
      </w:r>
      <w:r w:rsidR="00EF3CC0" w:rsidRPr="00A9507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65428" w:rsidRPr="00A95079">
        <w:rPr>
          <w:rFonts w:ascii="Times New Roman" w:hAnsi="Times New Roman" w:cs="Times New Roman"/>
          <w:sz w:val="28"/>
          <w:szCs w:val="28"/>
        </w:rPr>
        <w:t>колледжа</w:t>
      </w:r>
      <w:r w:rsidRPr="00A95079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95079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079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31.02.06 – Стоматология профилактическая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организаций: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>организаций, оказывающих стоматологические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95079">
        <w:rPr>
          <w:rFonts w:ascii="Times New Roman" w:hAnsi="Times New Roman" w:cs="Times New Roman"/>
          <w:sz w:val="28"/>
          <w:szCs w:val="28"/>
        </w:rPr>
        <w:t>Д</w:t>
      </w:r>
      <w:r w:rsidR="005C4B0D" w:rsidRPr="005C4B0D">
        <w:rPr>
          <w:rFonts w:ascii="Times New Roman" w:hAnsi="Times New Roman" w:cs="Times New Roman"/>
          <w:sz w:val="28"/>
          <w:szCs w:val="28"/>
        </w:rPr>
        <w:t>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назначается директор колледжа</w:t>
      </w:r>
      <w:r w:rsidR="00A95079">
        <w:rPr>
          <w:rFonts w:ascii="Times New Roman" w:hAnsi="Times New Roman" w:cs="Times New Roman"/>
          <w:sz w:val="28"/>
          <w:szCs w:val="28"/>
        </w:rPr>
        <w:t xml:space="preserve"> или его заместитель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11 августа 2014 г. </w:t>
      </w:r>
      <w:r w:rsidR="00CE0E88">
        <w:rPr>
          <w:rFonts w:ascii="Times New Roman" w:hAnsi="Times New Roman" w:cs="Times New Roman"/>
          <w:sz w:val="28"/>
          <w:szCs w:val="28"/>
        </w:rPr>
        <w:t>№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973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95079">
        <w:rPr>
          <w:rFonts w:ascii="Times New Roman" w:hAnsi="Times New Roman" w:cs="Times New Roman"/>
          <w:sz w:val="28"/>
          <w:szCs w:val="28"/>
        </w:rPr>
        <w:t xml:space="preserve">выпускной квалификационной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A95079">
        <w:rPr>
          <w:rFonts w:ascii="Times New Roman" w:hAnsi="Times New Roman" w:cs="Times New Roman"/>
          <w:sz w:val="28"/>
          <w:szCs w:val="28"/>
        </w:rPr>
        <w:t>Д</w:t>
      </w:r>
      <w:r w:rsidRPr="00DC743A">
        <w:rPr>
          <w:rFonts w:ascii="Times New Roman" w:hAnsi="Times New Roman" w:cs="Times New Roman"/>
          <w:sz w:val="28"/>
          <w:szCs w:val="28"/>
        </w:rPr>
        <w:t>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31.02.06 – Стоматология </w:t>
      </w:r>
      <w:r w:rsidR="00494BC7" w:rsidRPr="00494BC7">
        <w:rPr>
          <w:rFonts w:ascii="Times New Roman" w:hAnsi="Times New Roman" w:cs="Times New Roman"/>
          <w:sz w:val="28"/>
          <w:szCs w:val="28"/>
        </w:rPr>
        <w:lastRenderedPageBreak/>
        <w:t>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CE0E88">
        <w:rPr>
          <w:rFonts w:ascii="Times New Roman" w:hAnsi="Times New Roman" w:cs="Times New Roman"/>
          <w:sz w:val="28"/>
          <w:szCs w:val="28"/>
        </w:rPr>
        <w:t xml:space="preserve"> на подготовку две недели с 01</w:t>
      </w:r>
      <w:r w:rsidR="00EF3CC0">
        <w:rPr>
          <w:rFonts w:ascii="Times New Roman" w:hAnsi="Times New Roman" w:cs="Times New Roman"/>
          <w:sz w:val="28"/>
          <w:szCs w:val="28"/>
        </w:rPr>
        <w:t>.06</w:t>
      </w:r>
      <w:r w:rsidR="00A95079">
        <w:rPr>
          <w:rFonts w:ascii="Times New Roman" w:hAnsi="Times New Roman" w:cs="Times New Roman"/>
          <w:sz w:val="28"/>
          <w:szCs w:val="28"/>
        </w:rPr>
        <w:t>.2</w:t>
      </w:r>
      <w:r w:rsidR="00EC0A0D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CE0E88">
        <w:rPr>
          <w:rFonts w:ascii="Times New Roman" w:hAnsi="Times New Roman" w:cs="Times New Roman"/>
          <w:sz w:val="28"/>
          <w:szCs w:val="28"/>
        </w:rPr>
        <w:t>4</w:t>
      </w:r>
      <w:r w:rsidR="00A95079">
        <w:rPr>
          <w:rFonts w:ascii="Times New Roman" w:hAnsi="Times New Roman" w:cs="Times New Roman"/>
          <w:sz w:val="28"/>
          <w:szCs w:val="28"/>
        </w:rPr>
        <w:t>.06.2</w:t>
      </w:r>
      <w:r w:rsidR="00EC0A0D">
        <w:rPr>
          <w:rFonts w:ascii="Times New Roman" w:hAnsi="Times New Roman" w:cs="Times New Roman"/>
          <w:sz w:val="28"/>
          <w:szCs w:val="28"/>
        </w:rPr>
        <w:t>2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CE0E88">
        <w:rPr>
          <w:rFonts w:ascii="Times New Roman" w:hAnsi="Times New Roman" w:cs="Times New Roman"/>
          <w:sz w:val="28"/>
          <w:szCs w:val="28"/>
        </w:rPr>
        <w:t>5</w:t>
      </w:r>
      <w:r w:rsidR="00A95079">
        <w:rPr>
          <w:rFonts w:ascii="Times New Roman" w:hAnsi="Times New Roman" w:cs="Times New Roman"/>
          <w:sz w:val="28"/>
          <w:szCs w:val="28"/>
        </w:rPr>
        <w:t>.06.2</w:t>
      </w:r>
      <w:r w:rsidR="00EC0A0D">
        <w:rPr>
          <w:rFonts w:ascii="Times New Roman" w:hAnsi="Times New Roman" w:cs="Times New Roman"/>
          <w:sz w:val="28"/>
          <w:szCs w:val="28"/>
        </w:rPr>
        <w:t>2</w:t>
      </w:r>
      <w:r w:rsidR="00CE0E88">
        <w:rPr>
          <w:rFonts w:ascii="Times New Roman" w:hAnsi="Times New Roman" w:cs="Times New Roman"/>
          <w:sz w:val="28"/>
          <w:szCs w:val="28"/>
        </w:rPr>
        <w:t xml:space="preserve"> по 28</w:t>
      </w:r>
      <w:r w:rsidR="00A95079">
        <w:rPr>
          <w:rFonts w:ascii="Times New Roman" w:hAnsi="Times New Roman" w:cs="Times New Roman"/>
          <w:sz w:val="28"/>
          <w:szCs w:val="28"/>
        </w:rPr>
        <w:t>.06.2</w:t>
      </w:r>
      <w:r w:rsidR="00EC0A0D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lastRenderedPageBreak/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lastRenderedPageBreak/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>организаций, оказывающих стоматологические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7. Список </w:t>
      </w:r>
      <w:r w:rsidR="00A95079">
        <w:rPr>
          <w:rFonts w:ascii="Times New Roman" w:hAnsi="Times New Roman" w:cs="Times New Roman"/>
          <w:sz w:val="28"/>
          <w:szCs w:val="28"/>
        </w:rPr>
        <w:t>использованной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494BC7" w:rsidRPr="00494BC7">
        <w:rPr>
          <w:rFonts w:ascii="Times New Roman" w:hAnsi="Times New Roman" w:cs="Times New Roman"/>
          <w:sz w:val="28"/>
          <w:szCs w:val="28"/>
        </w:rPr>
        <w:t>гигиенист</w:t>
      </w:r>
      <w:r w:rsidR="00494BC7">
        <w:rPr>
          <w:rFonts w:ascii="Times New Roman" w:hAnsi="Times New Roman" w:cs="Times New Roman"/>
          <w:sz w:val="28"/>
          <w:szCs w:val="28"/>
        </w:rPr>
        <w:t>а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 w:rsidR="00494BC7">
        <w:rPr>
          <w:rFonts w:ascii="Times New Roman" w:hAnsi="Times New Roman" w:cs="Times New Roman"/>
          <w:sz w:val="28"/>
          <w:szCs w:val="28"/>
        </w:rPr>
        <w:t>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стоматологическ</w:t>
      </w:r>
      <w:r w:rsidR="00494BC7">
        <w:rPr>
          <w:rFonts w:ascii="Times New Roman" w:hAnsi="Times New Roman" w:cs="Times New Roman"/>
          <w:sz w:val="28"/>
          <w:szCs w:val="28"/>
        </w:rPr>
        <w:t>ую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494BC7">
        <w:rPr>
          <w:rFonts w:ascii="Times New Roman" w:hAnsi="Times New Roman" w:cs="Times New Roman"/>
          <w:sz w:val="28"/>
          <w:szCs w:val="28"/>
        </w:rPr>
        <w:t>ь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</w:t>
      </w:r>
      <w:r w:rsidR="00A950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использованной</w:t>
      </w: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выбирают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печатного листа. ГОСТ </w:t>
      </w:r>
      <w:r w:rsidR="00A95079">
        <w:rPr>
          <w:rFonts w:ascii="Times New Roman" w:hAnsi="Times New Roman" w:cs="Times New Roman"/>
          <w:sz w:val="28"/>
          <w:szCs w:val="28"/>
        </w:rPr>
        <w:t xml:space="preserve">Р </w:t>
      </w:r>
      <w:r w:rsidR="00A95079" w:rsidRPr="00A95079">
        <w:rPr>
          <w:rFonts w:ascii="Times New Roman" w:hAnsi="Times New Roman" w:cs="Times New Roman"/>
          <w:sz w:val="28"/>
          <w:szCs w:val="28"/>
        </w:rPr>
        <w:t>7.0.97-2016</w:t>
      </w:r>
      <w:r w:rsidR="00A9507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Таблицы,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A37533" w:rsidRPr="00A37533">
        <w:rPr>
          <w:rFonts w:ascii="Times New Roman" w:hAnsi="Times New Roman" w:cs="Times New Roman"/>
          <w:sz w:val="28"/>
          <w:szCs w:val="28"/>
        </w:rPr>
        <w:t>31.02.06 Стоматология профилактическая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главу;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33" w:rsidRDefault="00A3753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A37533" w:rsidRPr="00A37533">
        <w:rPr>
          <w:rFonts w:ascii="Times New Roman" w:hAnsi="Times New Roman" w:cs="Times New Roman"/>
          <w:sz w:val="28"/>
          <w:szCs w:val="28"/>
        </w:rPr>
        <w:t>31.02.06 Стоматология профилактическая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EF3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EF3C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A37533" w:rsidRPr="00A37533">
        <w:rPr>
          <w:rFonts w:ascii="Times New Roman" w:hAnsi="Times New Roman" w:cs="Times New Roman"/>
          <w:sz w:val="28"/>
          <w:szCs w:val="28"/>
        </w:rPr>
        <w:t>31.02.06 Стоматология профилактическая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3643"/>
        <w:gridCol w:w="5794"/>
      </w:tblGrid>
      <w:tr w:rsidR="00A95079" w:rsidRPr="004F7011" w:rsidTr="00E70E3B">
        <w:tc>
          <w:tcPr>
            <w:tcW w:w="0" w:type="auto"/>
            <w:vAlign w:val="center"/>
            <w:hideMark/>
          </w:tcPr>
          <w:p w:rsidR="00A95079" w:rsidRPr="004F7011" w:rsidRDefault="00A95079" w:rsidP="00A95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vAlign w:val="center"/>
            <w:hideMark/>
          </w:tcPr>
          <w:p w:rsidR="00A95079" w:rsidRPr="004F7011" w:rsidRDefault="00A95079" w:rsidP="00A95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794" w:type="dxa"/>
            <w:vAlign w:val="center"/>
            <w:hideMark/>
          </w:tcPr>
          <w:p w:rsidR="00A95079" w:rsidRPr="004F7011" w:rsidRDefault="00A95079" w:rsidP="00A950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профессиональных модулей, отражаемых в работе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 как метод профилактики стоматологических заболеваний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Антенатальная профилактика кариеса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факторов риска заболеваний пародонта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 ПМ.03 Санитарно-гигиеническое просвещение в области профилактики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общих факторов риска возникновения и развития кариеса у лиц молодого возраста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зубочелюстных аномалий и деформаций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кариеса у подростков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стоматологических заболеваний у детей дошкольного возраста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ПМ.03 Санитарно-гигиеническое просвещение в области профилактики стоматологических </w:t>
            </w: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пародонта у взрослого населения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стоматологических заболеваний у беременных женщин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Эпидемиологические обследования в стоматологии  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Диспансеризация в практике гигиениста стоматологического  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фиссур</w:t>
            </w:r>
            <w:proofErr w:type="spellEnd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способ профилактики кариеса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Фторид профилактика кариеса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поражений, возникающих до прорезывания зубов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поражений, возникающих после прорезывания зубов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слизистой оболочки полости рта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ВИЧ-инфекции на стоматологический статус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ПМ.01 Диагностика и профилактика стоматологических заболеваний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кабинета гигиениста стоматологического    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стоматологических заболеваний у детей младшего школьного возраста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гигиены полости рта у детей дошкольного возраста</w:t>
            </w:r>
          </w:p>
        </w:tc>
        <w:tc>
          <w:tcPr>
            <w:tcW w:w="5794" w:type="dxa"/>
            <w:hideMark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  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гигиены полости рта у подростков</w:t>
            </w:r>
          </w:p>
        </w:tc>
        <w:tc>
          <w:tcPr>
            <w:tcW w:w="5794" w:type="dxa"/>
            <w:hideMark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гигиены полости рта у лиц пожилого возраста</w:t>
            </w:r>
          </w:p>
        </w:tc>
        <w:tc>
          <w:tcPr>
            <w:tcW w:w="5794" w:type="dxa"/>
            <w:hideMark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гигиены полости рта у лиц с зубными протезами</w:t>
            </w:r>
          </w:p>
        </w:tc>
        <w:tc>
          <w:tcPr>
            <w:tcW w:w="5794" w:type="dxa"/>
            <w:hideMark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гигиены полости рта у лиц с </w:t>
            </w:r>
            <w:proofErr w:type="spellStart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брекет</w:t>
            </w:r>
            <w:proofErr w:type="spellEnd"/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-конструкциями</w:t>
            </w:r>
          </w:p>
        </w:tc>
        <w:tc>
          <w:tcPr>
            <w:tcW w:w="5794" w:type="dxa"/>
            <w:hideMark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индивидуальной гигиены полости рта</w:t>
            </w:r>
          </w:p>
        </w:tc>
        <w:tc>
          <w:tcPr>
            <w:tcW w:w="5794" w:type="dxa"/>
            <w:hideMark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Использований ультразвуковых технологий в профессиональной чистке зубов</w:t>
            </w:r>
          </w:p>
        </w:tc>
        <w:tc>
          <w:tcPr>
            <w:tcW w:w="5794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43" w:type="dxa"/>
            <w:hideMark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Стоматологическое просвещение среди населения разных возрастных групп</w:t>
            </w:r>
          </w:p>
        </w:tc>
        <w:tc>
          <w:tcPr>
            <w:tcW w:w="5794" w:type="dxa"/>
            <w:hideMark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ПМ.03 Санитарно-гигиеническое просвещение в области профилактики стоматологических </w:t>
            </w: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полости рта как метод профилактики стоматологических заболеваний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Гигиена полости рта у пациентов с несъемными ортопедическими конструкциями на примере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виниров</w:t>
            </w:r>
            <w:proofErr w:type="spellEnd"/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Гигиеническое обучение и воспитание в системе стоматологической профилактики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Гиперестезия твердых тканей зуба. Современные методы лечения и  профилактики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Гиперестезия твердых тканей зуба. Профилактика и лечение у лиц разного возраста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Гипоплазия эмали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Индексная оценка состояния гигиены полости рта и состояния тканей пародонта у больных. Современные методики.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Кабинетное химическое отбеливание зубов. Сравнение методик химического отбеливания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Особенности профилактики гингивита у людей молодого возраста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Особенности профилактических мероприятий стоматологических заболеваний и индивидуальная гигиена полости рта у людей старших возрастных групп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Причины зубочелюстных аномалий у детей дошкольного возраста и способы их профилактики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Профессиональная гигиена – основа профилактики стоматологических заболеваний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Профессиональная гигиена полости рта на детском приёме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Профессиональная гигиена полости рта при наличии несъёмных ортопедических </w:t>
            </w: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конструкций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и лечение гингивита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sz w:val="24"/>
                <w:szCs w:val="24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и лечение гипоплазии эмали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sz w:val="24"/>
                <w:szCs w:val="24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и лечение клиновидных дефектов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sz w:val="24"/>
                <w:szCs w:val="24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и лечение хронического пародонтита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sz w:val="24"/>
                <w:szCs w:val="24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кариеса в разных возрастных периодах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sz w:val="24"/>
                <w:szCs w:val="24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профессиональных заболеваний гигиенистов стоматологических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Реминерализация</w:t>
            </w:r>
            <w:proofErr w:type="spellEnd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твердых тканей зубов в профилактике и лечении кариеса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Роль зубных отложений в развитии заболеваний пародонта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Современные методики удаления минерализованных и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неминерализованных</w:t>
            </w:r>
            <w:proofErr w:type="spellEnd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зубных отложений</w:t>
            </w:r>
          </w:p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  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Профилактика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кариесогенной</w:t>
            </w:r>
            <w:proofErr w:type="spellEnd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ситуации в полости рта – как здоровый образ жизни</w:t>
            </w:r>
          </w:p>
        </w:tc>
        <w:tc>
          <w:tcPr>
            <w:tcW w:w="5794" w:type="dxa"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Очаговая деминерализация эмали - профилактика ранних форм кариеса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ранних форм заболеваний пародонта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общих форм кариеса у лиц молодого возраста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Зубочелюстные аномалии и деформации - их методы и лечение, как профилактика пародонта</w:t>
            </w:r>
          </w:p>
        </w:tc>
        <w:tc>
          <w:tcPr>
            <w:tcW w:w="5794" w:type="dxa"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Очаговая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демирализация</w:t>
            </w:r>
            <w:proofErr w:type="spellEnd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эмали – ее профилактика у детей дошкольного возраста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Клинические проявления кариозного процесса в полости рта – их профилактика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пародонта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эпидемиологических заболеваний в стоматологии на примере флюороза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Методы обследования стоматологического больного в период диспансеризации -  как виды профилактики кариеса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Значение фторид профилактики кариеса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Диагностика и принципы лечения изменений слизистой оболочки полости рта, при сопутствующих заболеваниях включая ВИЧ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Основные принципы и методика индивидуальной гигиены полости рта</w:t>
            </w:r>
          </w:p>
        </w:tc>
        <w:tc>
          <w:tcPr>
            <w:tcW w:w="5794" w:type="dxa"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и лечение гингивита у людей молодого возраста</w:t>
            </w:r>
          </w:p>
        </w:tc>
        <w:tc>
          <w:tcPr>
            <w:tcW w:w="5794" w:type="dxa"/>
          </w:tcPr>
          <w:p w:rsidR="00910424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Особенности профилактики и лечение гингивита у людей </w:t>
            </w: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старших возрастных групп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Профилактика и современные методы лечения кариеса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Санация полости рта как метод профилактики стоматологических заболеваний</w:t>
            </w:r>
          </w:p>
        </w:tc>
        <w:tc>
          <w:tcPr>
            <w:tcW w:w="5794" w:type="dxa"/>
          </w:tcPr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ПМ.02 Проведение профессиональной и индивидуальной гигиены полости рта </w:t>
            </w:r>
          </w:p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 Санитарно-гигиеническое просвещение в области профилактики стоматологических заболеваний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Принципы диагностики и лечения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одонтогенных</w:t>
            </w:r>
            <w:proofErr w:type="spellEnd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заболеваний на примере пульпита</w:t>
            </w:r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4F7011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43" w:type="dxa"/>
          </w:tcPr>
          <w:p w:rsidR="00A95079" w:rsidRPr="004F7011" w:rsidRDefault="00A95079" w:rsidP="00C44A33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Факторы риска возникновения, принципы диагностики и лечения заболеваний языка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хейлиты</w:t>
            </w:r>
            <w:proofErr w:type="spellEnd"/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4F7011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  <w:tr w:rsidR="00A95079" w:rsidRPr="00A95079" w:rsidTr="00E70E3B">
        <w:tc>
          <w:tcPr>
            <w:tcW w:w="0" w:type="auto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43" w:type="dxa"/>
          </w:tcPr>
          <w:p w:rsidR="00A95079" w:rsidRPr="004F7011" w:rsidRDefault="00A95079" w:rsidP="00E70E3B">
            <w:pPr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Современные методы профилактики </w:t>
            </w:r>
            <w:proofErr w:type="spellStart"/>
            <w:r w:rsidRPr="004F701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гиперстезии</w:t>
            </w:r>
            <w:proofErr w:type="spellEnd"/>
          </w:p>
        </w:tc>
        <w:tc>
          <w:tcPr>
            <w:tcW w:w="5794" w:type="dxa"/>
          </w:tcPr>
          <w:p w:rsidR="00A95079" w:rsidRPr="004F7011" w:rsidRDefault="00A95079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ПМ.01 Диагностика и профилактика стоматологических заболеваний</w:t>
            </w:r>
          </w:p>
          <w:p w:rsidR="00E70E3B" w:rsidRPr="00A95079" w:rsidRDefault="00E70E3B" w:rsidP="00C44A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7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 Проведение профессиональной и индивидуальной гигиены полости рта</w:t>
            </w:r>
          </w:p>
        </w:tc>
      </w:tr>
    </w:tbl>
    <w:p w:rsidR="00A95079" w:rsidRDefault="00A95079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079" w:rsidRDefault="00A95079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B19" w:rsidRPr="0041321F" w:rsidRDefault="00946B19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946B19" w:rsidRPr="0041321F" w:rsidRDefault="00946B19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946B19" w:rsidRPr="0041321F" w:rsidRDefault="00946B19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946B19" w:rsidRPr="0041321F" w:rsidRDefault="00946B19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946B19" w:rsidRPr="0041321F" w:rsidRDefault="00946B19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946B19" w:rsidRPr="0041321F" w:rsidRDefault="00946B19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</w:t>
                            </w:r>
                            <w:r w:rsidR="00EC0A0D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22</w:t>
                            </w: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946B19" w:rsidRPr="0041321F" w:rsidRDefault="00946B19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946B19" w:rsidRPr="0041321F" w:rsidRDefault="00946B19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946B19" w:rsidRPr="0041321F" w:rsidRDefault="00946B19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946B19" w:rsidRPr="0041321F" w:rsidRDefault="00946B19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946B19" w:rsidRPr="0041321F" w:rsidRDefault="00946B19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946B19" w:rsidRPr="0041321F" w:rsidRDefault="00946B19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</w:t>
                      </w:r>
                      <w:r w:rsidR="00EC0A0D">
                        <w:rPr>
                          <w:rFonts w:ascii="Times New Roman" w:hAnsi="Times New Roman" w:cs="Times New Roman"/>
                          <w:sz w:val="24"/>
                        </w:rPr>
                        <w:t>22</w:t>
                      </w: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31.02.06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41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Стоматология профилактическая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418F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Стоматологическое просвещение среди медицинских работников </w:t>
      </w:r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(на примере ООО «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Глобал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Ривет</w:t>
      </w:r>
      <w:proofErr w:type="spellEnd"/>
      <w:r w:rsidRPr="0041321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»)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выполения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мероприятий стоматологического просвещения медицинских работников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</w:t>
      </w:r>
      <w:r w:rsidR="00EC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8418F8" w:rsidRPr="0041321F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</w:t>
      </w:r>
      <w:r w:rsidR="00EC0A0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EC0A0D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клинической медицина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EC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Н.В. </w:t>
      </w:r>
      <w:proofErr w:type="spellStart"/>
      <w:r w:rsidR="00EC0A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Юриковская</w:t>
      </w:r>
      <w:proofErr w:type="spellEnd"/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7C7214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7C7214">
        <w:trPr>
          <w:cantSplit/>
        </w:trPr>
        <w:tc>
          <w:tcPr>
            <w:tcW w:w="4962" w:type="dxa"/>
            <w:vMerge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7C7214">
        <w:tc>
          <w:tcPr>
            <w:tcW w:w="4962" w:type="dxa"/>
          </w:tcPr>
          <w:p w:rsidR="008418F8" w:rsidRPr="0041321F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EF3CC0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3C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31.02.06 «Стоматология профилактическая»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1160B5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 xml:space="preserve">Особенности гигиены полостьи рта у лиц </w:t>
      </w:r>
      <w:r w:rsidR="00EC0A0D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br/>
      </w:r>
      <w:r w:rsidR="001160B5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с брекет-конструкциями</w:t>
      </w:r>
      <w:r w:rsidRPr="008418F8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1160B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Корыткина Елена </w:t>
      </w:r>
      <w:r w:rsidR="00EC0A0D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Вячеславо</w:t>
      </w:r>
      <w:bookmarkStart w:id="0" w:name="_GoBack"/>
      <w:bookmarkEnd w:id="0"/>
      <w:r w:rsidR="00EC0A0D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вна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EC0A0D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«____»______________2022 </w:t>
      </w:r>
      <w:r w:rsidR="008418F8"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="008418F8"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="001160B5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Тимершиа Эльвира Ахметовна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</w:t>
      </w:r>
      <w:r w:rsidR="00EC0A0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22 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7C7214">
        <w:tc>
          <w:tcPr>
            <w:tcW w:w="5388" w:type="dxa"/>
            <w:hideMark/>
          </w:tcPr>
          <w:p w:rsidR="008418F8" w:rsidRPr="0057683A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</w:t>
            </w:r>
            <w:r w:rsidR="00EC0A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ктора колледжа </w:t>
            </w:r>
          </w:p>
        </w:tc>
      </w:tr>
      <w:tr w:rsidR="008418F8" w:rsidRPr="0057683A" w:rsidTr="007C7214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7C7214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7C72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7C7214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7C7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7C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EC0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</w:t>
            </w:r>
            <w:r w:rsidR="00EC0A0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22 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91042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="00EC0A0D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0B6CE4" w:rsidRPr="000B6CE4" w:rsidRDefault="000B6CE4" w:rsidP="000B6CE4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  <w:r w:rsidRPr="000B6CE4">
        <w:rPr>
          <w:rFonts w:ascii="Times New Roman" w:eastAsia="Calibri" w:hAnsi="Times New Roman" w:cs="Times New Roman"/>
          <w:b/>
          <w:sz w:val="28"/>
        </w:rPr>
        <w:lastRenderedPageBreak/>
        <w:t xml:space="preserve">Лист </w:t>
      </w:r>
    </w:p>
    <w:p w:rsidR="000B6CE4" w:rsidRPr="000B6CE4" w:rsidRDefault="000B6CE4" w:rsidP="000B6CE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0B6CE4">
        <w:rPr>
          <w:rFonts w:ascii="Times New Roman" w:eastAsia="Calibri" w:hAnsi="Times New Roman" w:cs="Times New Roman"/>
          <w:sz w:val="28"/>
        </w:rPr>
        <w:t>учета корректировок рабочей программы</w:t>
      </w:r>
    </w:p>
    <w:tbl>
      <w:tblPr>
        <w:tblW w:w="99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141"/>
        <w:gridCol w:w="2041"/>
        <w:gridCol w:w="1362"/>
        <w:gridCol w:w="3821"/>
        <w:gridCol w:w="1072"/>
      </w:tblGrid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Дата внесения изменений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Основание для внесения изменений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Куда внесены изменения (раздел, стр., лист)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Суть внесения изменений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E4" w:rsidRPr="000B6CE4" w:rsidRDefault="000B6CE4" w:rsidP="000B6CE4">
            <w:pPr>
              <w:spacing w:after="0" w:line="240" w:lineRule="auto"/>
              <w:ind w:left="-70" w:right="-7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6CE4">
              <w:rPr>
                <w:rFonts w:ascii="Times New Roman" w:eastAsia="Calibri" w:hAnsi="Times New Roman" w:cs="Times New Roman"/>
                <w:b/>
              </w:rPr>
              <w:t>Подпись</w:t>
            </w: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0B6CE4" w:rsidRPr="000B6CE4" w:rsidTr="000B6CE4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E4" w:rsidRPr="000B6CE4" w:rsidRDefault="000B6CE4" w:rsidP="000B6C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B6CE4" w:rsidRPr="000B6CE4" w:rsidRDefault="000B6CE4" w:rsidP="000B6CE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0B6CE4" w:rsidRPr="000B6CE4" w:rsidRDefault="000B6CE4" w:rsidP="000B6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B6CE4" w:rsidRPr="00DC743A" w:rsidRDefault="000B6CE4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B6CE4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F0" w:rsidRDefault="00681BF0" w:rsidP="00376333">
      <w:pPr>
        <w:spacing w:after="0" w:line="240" w:lineRule="auto"/>
      </w:pPr>
      <w:r>
        <w:separator/>
      </w:r>
    </w:p>
  </w:endnote>
  <w:endnote w:type="continuationSeparator" w:id="0">
    <w:p w:rsidR="00681BF0" w:rsidRDefault="00681BF0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946B19" w:rsidRDefault="00946B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A0D">
          <w:rPr>
            <w:noProof/>
          </w:rPr>
          <w:t>39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F0" w:rsidRDefault="00681BF0" w:rsidP="00376333">
      <w:pPr>
        <w:spacing w:after="0" w:line="240" w:lineRule="auto"/>
      </w:pPr>
      <w:r>
        <w:separator/>
      </w:r>
    </w:p>
  </w:footnote>
  <w:footnote w:type="continuationSeparator" w:id="0">
    <w:p w:rsidR="00681BF0" w:rsidRDefault="00681BF0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47C8D"/>
    <w:rsid w:val="000915CE"/>
    <w:rsid w:val="000A08D5"/>
    <w:rsid w:val="000A62E5"/>
    <w:rsid w:val="000B6CE4"/>
    <w:rsid w:val="001149AE"/>
    <w:rsid w:val="001160B5"/>
    <w:rsid w:val="00165428"/>
    <w:rsid w:val="00172122"/>
    <w:rsid w:val="001A6FC6"/>
    <w:rsid w:val="001C1EEF"/>
    <w:rsid w:val="00216130"/>
    <w:rsid w:val="002C691C"/>
    <w:rsid w:val="00351008"/>
    <w:rsid w:val="00362CE2"/>
    <w:rsid w:val="00376333"/>
    <w:rsid w:val="0039761A"/>
    <w:rsid w:val="003C4F93"/>
    <w:rsid w:val="003C7E65"/>
    <w:rsid w:val="003E48E8"/>
    <w:rsid w:val="00494BC7"/>
    <w:rsid w:val="004D452F"/>
    <w:rsid w:val="004F7011"/>
    <w:rsid w:val="00500D29"/>
    <w:rsid w:val="005325F8"/>
    <w:rsid w:val="00536061"/>
    <w:rsid w:val="00550E8C"/>
    <w:rsid w:val="0057683A"/>
    <w:rsid w:val="005A3673"/>
    <w:rsid w:val="005C4B0D"/>
    <w:rsid w:val="0068058B"/>
    <w:rsid w:val="00681BF0"/>
    <w:rsid w:val="007368A6"/>
    <w:rsid w:val="007C7214"/>
    <w:rsid w:val="008418F8"/>
    <w:rsid w:val="00854D1A"/>
    <w:rsid w:val="00863BDD"/>
    <w:rsid w:val="008C1FAF"/>
    <w:rsid w:val="008C56A6"/>
    <w:rsid w:val="008D341D"/>
    <w:rsid w:val="008D3C6D"/>
    <w:rsid w:val="00910424"/>
    <w:rsid w:val="00917A41"/>
    <w:rsid w:val="00946B19"/>
    <w:rsid w:val="009659C1"/>
    <w:rsid w:val="009713E2"/>
    <w:rsid w:val="00972E9D"/>
    <w:rsid w:val="00995D1F"/>
    <w:rsid w:val="009E3171"/>
    <w:rsid w:val="009F1D82"/>
    <w:rsid w:val="00A01036"/>
    <w:rsid w:val="00A03D66"/>
    <w:rsid w:val="00A1136E"/>
    <w:rsid w:val="00A37533"/>
    <w:rsid w:val="00A95079"/>
    <w:rsid w:val="00A9520A"/>
    <w:rsid w:val="00AA5440"/>
    <w:rsid w:val="00B31EEC"/>
    <w:rsid w:val="00B357A1"/>
    <w:rsid w:val="00B460C3"/>
    <w:rsid w:val="00B66760"/>
    <w:rsid w:val="00B92401"/>
    <w:rsid w:val="00BD51D3"/>
    <w:rsid w:val="00BD6E6C"/>
    <w:rsid w:val="00BF2784"/>
    <w:rsid w:val="00C11145"/>
    <w:rsid w:val="00C24D82"/>
    <w:rsid w:val="00C44A33"/>
    <w:rsid w:val="00CE0E88"/>
    <w:rsid w:val="00D42992"/>
    <w:rsid w:val="00D90D8D"/>
    <w:rsid w:val="00DA4502"/>
    <w:rsid w:val="00DC743A"/>
    <w:rsid w:val="00E35BF7"/>
    <w:rsid w:val="00E70E3B"/>
    <w:rsid w:val="00E939CC"/>
    <w:rsid w:val="00EC0A0D"/>
    <w:rsid w:val="00EC42C1"/>
    <w:rsid w:val="00EF3CC0"/>
    <w:rsid w:val="00F5255E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1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A045-4C95-42FC-8A8A-6B48213E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39</Pages>
  <Words>11057</Words>
  <Characters>63029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26</cp:revision>
  <cp:lastPrinted>2020-01-14T09:17:00Z</cp:lastPrinted>
  <dcterms:created xsi:type="dcterms:W3CDTF">2016-07-26T10:38:00Z</dcterms:created>
  <dcterms:modified xsi:type="dcterms:W3CDTF">2021-08-17T10:33:00Z</dcterms:modified>
</cp:coreProperties>
</file>