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626EF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744693" w:rsidTr="000A08D5">
        <w:tc>
          <w:tcPr>
            <w:tcW w:w="4361" w:type="dxa"/>
          </w:tcPr>
          <w:p w:rsidR="000A08D5" w:rsidRPr="00744693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74469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744693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Государственной экзаменационной комиссии </w:t>
            </w:r>
          </w:p>
          <w:p w:rsidR="000A08D5" w:rsidRPr="00744693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 </w:t>
            </w:r>
          </w:p>
          <w:p w:rsidR="000A08D5" w:rsidRPr="00744693" w:rsidRDefault="00744693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Пустохина</w:t>
            </w:r>
            <w:proofErr w:type="spellEnd"/>
          </w:p>
          <w:p w:rsidR="000A08D5" w:rsidRPr="00744693" w:rsidRDefault="000A08D5" w:rsidP="0074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="004B6108"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44693"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744693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744693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469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0A08D5" w:rsidRPr="00744693" w:rsidRDefault="004B6108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A08D5"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 w:rsidR="002B1B07"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A08D5"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="000A08D5"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Pr="00744693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744693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744693" w:rsidRDefault="000A08D5" w:rsidP="008E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6108"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1492"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626EF" w:rsidRPr="00DC743A" w:rsidRDefault="00D626EF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DC743A" w:rsidRDefault="008E1492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492">
        <w:rPr>
          <w:rFonts w:ascii="Times New Roman" w:eastAsia="Calibri" w:hAnsi="Times New Roman" w:cs="Times New Roman"/>
          <w:b/>
          <w:sz w:val="28"/>
          <w:szCs w:val="28"/>
        </w:rPr>
        <w:t>43.02.12 ТЕХНОЛОГИЯ ЭСТЕТИЧЕСКИХ УСЛУГ</w:t>
      </w:r>
    </w:p>
    <w:p w:rsidR="00165428" w:rsidRPr="00DC743A" w:rsidRDefault="0016542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8E1492" w:rsidRPr="008E1492">
        <w:rPr>
          <w:rFonts w:ascii="Times New Roman" w:eastAsia="Calibri" w:hAnsi="Times New Roman" w:cs="Times New Roman"/>
          <w:b/>
          <w:sz w:val="28"/>
          <w:szCs w:val="28"/>
        </w:rPr>
        <w:t>специалист в области прикладной эстетики</w:t>
      </w: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6EF" w:rsidRPr="00DC743A" w:rsidRDefault="00D626EF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626EF" w:rsidRDefault="00D626EF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E3A90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</w:t>
      </w:r>
      <w:r w:rsidR="004B61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E14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165428" w:rsidRDefault="008E1492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92">
              <w:rPr>
                <w:rFonts w:ascii="Times New Roman" w:eastAsia="Calibri" w:hAnsi="Times New Roman" w:cs="Times New Roman"/>
                <w:sz w:val="24"/>
                <w:szCs w:val="24"/>
              </w:rPr>
              <w:t>43.02.12 Технология эстетических услуг</w:t>
            </w:r>
          </w:p>
          <w:p w:rsidR="008E1492" w:rsidRPr="00DC743A" w:rsidRDefault="008E1492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</w:t>
            </w:r>
            <w:r w:rsidR="008E149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8E14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8E1492">
              <w:rPr>
                <w:rFonts w:ascii="Times New Roman" w:eastAsia="Calibri" w:hAnsi="Times New Roman" w:cs="Times New Roman"/>
                <w:sz w:val="28"/>
                <w:szCs w:val="28"/>
              </w:rPr>
              <w:t>Дремлюгина</w:t>
            </w:r>
            <w:proofErr w:type="spellEnd"/>
            <w:r w:rsidR="008E1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5065" w:type="dxa"/>
          </w:tcPr>
          <w:p w:rsidR="00DC743A" w:rsidRPr="00DC743A" w:rsidRDefault="00DC743A" w:rsidP="002B1B07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4D733E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Условия подготовки </w:t>
            </w:r>
            <w:r w:rsidR="004D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проведению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4D733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4D733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4D733E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4D733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Pr="00397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8E1492" w:rsidRPr="008E1492">
        <w:rPr>
          <w:rFonts w:ascii="Times New Roman" w:hAnsi="Times New Roman" w:cs="Times New Roman"/>
          <w:i/>
          <w:sz w:val="28"/>
          <w:szCs w:val="28"/>
        </w:rPr>
        <w:t>Санитарно-гигиеническая подготовка зоны обслуживания для предоставления эстетических услуг</w:t>
      </w:r>
      <w:r w:rsidRPr="00165428">
        <w:rPr>
          <w:rFonts w:ascii="Times New Roman" w:hAnsi="Times New Roman" w:cs="Times New Roman"/>
          <w:i/>
          <w:sz w:val="28"/>
          <w:szCs w:val="28"/>
        </w:rPr>
        <w:t>.</w:t>
      </w:r>
    </w:p>
    <w:p w:rsidR="008E1492" w:rsidRPr="008E1492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ПК 1.1. Подготавливать рабочее место, инструменты и оборудование в соответствии с требованиями санитарных правил и норм.</w:t>
      </w:r>
    </w:p>
    <w:p w:rsidR="008E1492" w:rsidRPr="008E1492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ПК 1.2. Проводить тестирование кожи, строения тела клиента с целью определения требуемого комплекса эстетических услуг.</w:t>
      </w:r>
    </w:p>
    <w:p w:rsidR="00165428" w:rsidRPr="00165428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ПК 1.3. Согласовывать с клиентом комплекс эстетических услуг по результатам тестирования с учетом его пожеланий</w:t>
      </w:r>
      <w:r w:rsidR="00EC6757" w:rsidRPr="00EC6757">
        <w:rPr>
          <w:rFonts w:ascii="Times New Roman" w:hAnsi="Times New Roman" w:cs="Times New Roman"/>
          <w:sz w:val="28"/>
          <w:szCs w:val="28"/>
        </w:rPr>
        <w:t>.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8E1492" w:rsidRPr="008E1492">
        <w:rPr>
          <w:rFonts w:ascii="Times New Roman" w:hAnsi="Times New Roman" w:cs="Times New Roman"/>
          <w:i/>
          <w:sz w:val="28"/>
          <w:szCs w:val="28"/>
        </w:rPr>
        <w:t>Выполнение комплекса косметических услуг по уходу за кожей лица, шеи и зоны декольте</w:t>
      </w:r>
      <w:r w:rsidRPr="00165428">
        <w:rPr>
          <w:rFonts w:ascii="Times New Roman" w:hAnsi="Times New Roman" w:cs="Times New Roman"/>
          <w:i/>
          <w:sz w:val="28"/>
          <w:szCs w:val="28"/>
        </w:rPr>
        <w:t>.</w:t>
      </w:r>
    </w:p>
    <w:p w:rsidR="008E1492" w:rsidRPr="008E1492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ПК 2.1. Выполнять различные косметические процедуры по уходу за кожей лица, шеи и зоны декольте с использованием современных технологий.</w:t>
      </w:r>
    </w:p>
    <w:p w:rsidR="008E1492" w:rsidRPr="008E1492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ПК 2.2. Выполнять различные виды косметического массажа лица, шеи и зоны декольте с учетом пожеланий клиента.</w:t>
      </w:r>
    </w:p>
    <w:p w:rsidR="008E1492" w:rsidRPr="008E1492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ПК 2.3. Выполнять окраску бровей и ресниц, осуществлять моделирование бровей.</w:t>
      </w:r>
    </w:p>
    <w:p w:rsidR="00165428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ПК 2.4. Консультировать клиентов по домашнему профилактическому уходу за кожей лица, шеи и зоны декольте</w:t>
      </w:r>
      <w:r w:rsidR="00EC6757" w:rsidRPr="00EC6757">
        <w:rPr>
          <w:rFonts w:ascii="Times New Roman" w:hAnsi="Times New Roman" w:cs="Times New Roman"/>
          <w:sz w:val="28"/>
          <w:szCs w:val="28"/>
        </w:rPr>
        <w:t>.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8E1492" w:rsidRPr="008E1492">
        <w:rPr>
          <w:rFonts w:ascii="Times New Roman" w:hAnsi="Times New Roman" w:cs="Times New Roman"/>
          <w:i/>
          <w:sz w:val="28"/>
          <w:szCs w:val="28"/>
        </w:rPr>
        <w:t>Выполнение комплекса косметических услуг по уходу за телом</w:t>
      </w:r>
      <w:r w:rsidRPr="00165428">
        <w:rPr>
          <w:rFonts w:ascii="Times New Roman" w:hAnsi="Times New Roman" w:cs="Times New Roman"/>
          <w:i/>
          <w:sz w:val="28"/>
          <w:szCs w:val="28"/>
        </w:rPr>
        <w:t>.</w:t>
      </w:r>
    </w:p>
    <w:p w:rsidR="008E1492" w:rsidRPr="008E1492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ПК 3.1. Выполнять различные виды косметических процедур по уходу за телом с использованием современных технологий.</w:t>
      </w:r>
    </w:p>
    <w:p w:rsidR="008E1492" w:rsidRPr="008E1492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ПК 3.2. Выполнять различные виды косметического массажа тела либо его отдельных частей с учетом пожеланий клиента.</w:t>
      </w:r>
    </w:p>
    <w:p w:rsidR="008E1492" w:rsidRPr="008E1492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ПК 3.3. Проводить эстетическую коррекцию волосяного покрова тела либо его отдельных частей различными способами.</w:t>
      </w:r>
    </w:p>
    <w:p w:rsidR="00165428" w:rsidRPr="00165428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lastRenderedPageBreak/>
        <w:t>ПК 3.4. Консультировать клиентов по домашнему профилактическому уходу за телом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3C4F93" w:rsidRDefault="008E1492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165428" w:rsidRPr="00165428">
        <w:rPr>
          <w:rFonts w:ascii="Times New Roman" w:hAnsi="Times New Roman" w:cs="Times New Roman"/>
          <w:i/>
          <w:sz w:val="28"/>
          <w:szCs w:val="28"/>
        </w:rPr>
        <w:t>. Выполнение работ по одной или нескольким профессиям рабочих, должностям служащих.</w:t>
      </w:r>
    </w:p>
    <w:p w:rsidR="00334E94" w:rsidRPr="00334E94" w:rsidRDefault="00334E94" w:rsidP="00334E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94">
        <w:rPr>
          <w:rFonts w:ascii="Times New Roman" w:hAnsi="Times New Roman" w:cs="Times New Roman"/>
          <w:sz w:val="28"/>
          <w:szCs w:val="28"/>
        </w:rPr>
        <w:t>ПК 4.1 Выполнение гигиенических видов маникюра.</w:t>
      </w:r>
    </w:p>
    <w:p w:rsidR="00334E94" w:rsidRPr="00334E94" w:rsidRDefault="00334E94" w:rsidP="00334E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94">
        <w:rPr>
          <w:rFonts w:ascii="Times New Roman" w:hAnsi="Times New Roman" w:cs="Times New Roman"/>
          <w:sz w:val="28"/>
          <w:szCs w:val="28"/>
        </w:rPr>
        <w:t>ПК 4.2 Выполнение ухаживающих видов маникюра.</w:t>
      </w:r>
    </w:p>
    <w:p w:rsidR="00334E94" w:rsidRPr="00334E94" w:rsidRDefault="00334E94" w:rsidP="00334E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94">
        <w:rPr>
          <w:rFonts w:ascii="Times New Roman" w:hAnsi="Times New Roman" w:cs="Times New Roman"/>
          <w:sz w:val="28"/>
          <w:szCs w:val="28"/>
        </w:rPr>
        <w:t>ПК 4.3 Выполнение гигиенических видов педикюра.</w:t>
      </w:r>
    </w:p>
    <w:p w:rsidR="008209AA" w:rsidRPr="008209AA" w:rsidRDefault="00334E94" w:rsidP="00334E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94">
        <w:rPr>
          <w:rFonts w:ascii="Times New Roman" w:hAnsi="Times New Roman" w:cs="Times New Roman"/>
          <w:sz w:val="28"/>
          <w:szCs w:val="28"/>
        </w:rPr>
        <w:t>ПК 4.4 Выполнение ухаживающих видов педикюра.</w:t>
      </w:r>
      <w:r w:rsidR="008209AA" w:rsidRPr="008209AA">
        <w:rPr>
          <w:rFonts w:ascii="Times New Roman" w:hAnsi="Times New Roman" w:cs="Times New Roman"/>
          <w:sz w:val="28"/>
          <w:szCs w:val="28"/>
        </w:rPr>
        <w:t>.</w:t>
      </w:r>
    </w:p>
    <w:p w:rsidR="008E1492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1.3. Программа государственной итоговой аттестации разработана в соответствии с</w:t>
      </w:r>
      <w:r w:rsidR="002544BF">
        <w:rPr>
          <w:rFonts w:ascii="Times New Roman" w:hAnsi="Times New Roman" w:cs="Times New Roman"/>
          <w:sz w:val="28"/>
          <w:szCs w:val="28"/>
        </w:rPr>
        <w:t>: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92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</w:t>
      </w:r>
      <w:r w:rsidR="002544BF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92" w:rsidRDefault="008E1492" w:rsidP="008E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8E1492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2544BF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92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</w:t>
      </w:r>
      <w:r w:rsidR="008E1492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2544BF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92" w:rsidRDefault="00A425FF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приказом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РФ от 09 декабря </w:t>
      </w:r>
      <w:r w:rsidRPr="002544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года</w:t>
      </w:r>
      <w:r w:rsidRPr="00254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1560 «Об утверждении ф</w:t>
      </w:r>
      <w:r w:rsidR="003C4F93" w:rsidRPr="003C4F93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C4F93" w:rsidRPr="003C4F9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C4F93" w:rsidRPr="003C4F9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C4F93" w:rsidRPr="003C4F9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4F93" w:rsidRPr="003C4F9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="002544BF">
        <w:rPr>
          <w:rFonts w:ascii="Times New Roman" w:hAnsi="Times New Roman" w:cs="Times New Roman"/>
          <w:sz w:val="28"/>
          <w:szCs w:val="28"/>
        </w:rPr>
        <w:t>;</w:t>
      </w:r>
      <w:r w:rsidR="003C4F93"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92" w:rsidRDefault="008E1492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149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149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22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1492">
        <w:rPr>
          <w:rFonts w:ascii="Times New Roman" w:hAnsi="Times New Roman" w:cs="Times New Roman"/>
          <w:sz w:val="28"/>
          <w:szCs w:val="28"/>
        </w:rPr>
        <w:t xml:space="preserve"> 1069н «Об утверждении профессионального стандарта «Специалист по предоставлению бытовых косметических услуг»;</w:t>
      </w:r>
    </w:p>
    <w:p w:rsidR="008E1492" w:rsidRDefault="008E1492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E1492">
        <w:rPr>
          <w:rFonts w:ascii="Times New Roman" w:hAnsi="Times New Roman" w:cs="Times New Roman"/>
          <w:sz w:val="28"/>
          <w:szCs w:val="28"/>
        </w:rPr>
        <w:t xml:space="preserve"> описание WSI компетенц</w:t>
      </w:r>
      <w:r w:rsidR="00AF1884">
        <w:rPr>
          <w:rFonts w:ascii="Times New Roman" w:hAnsi="Times New Roman" w:cs="Times New Roman"/>
          <w:sz w:val="28"/>
          <w:szCs w:val="28"/>
        </w:rPr>
        <w:t>ия 30 Эстетическая косметология</w:t>
      </w:r>
      <w:r w:rsidRPr="008E1492">
        <w:rPr>
          <w:rFonts w:ascii="Times New Roman" w:hAnsi="Times New Roman" w:cs="Times New Roman"/>
          <w:sz w:val="28"/>
          <w:szCs w:val="28"/>
        </w:rPr>
        <w:t>;</w:t>
      </w:r>
    </w:p>
    <w:p w:rsidR="003C4F93" w:rsidRDefault="002544BF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«Галактика»</w:t>
      </w:r>
      <w:r w:rsidR="003C4F93"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4D733E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8E1492">
        <w:rPr>
          <w:rFonts w:ascii="Times New Roman" w:hAnsi="Times New Roman" w:cs="Times New Roman"/>
          <w:sz w:val="28"/>
          <w:szCs w:val="28"/>
        </w:rPr>
        <w:t xml:space="preserve">43.02.12 </w:t>
      </w:r>
      <w:r w:rsidR="008E1492">
        <w:rPr>
          <w:rFonts w:ascii="Times New Roman" w:hAnsi="Times New Roman" w:cs="Times New Roman"/>
          <w:sz w:val="28"/>
          <w:szCs w:val="28"/>
        </w:rPr>
        <w:lastRenderedPageBreak/>
        <w:t>Технология эстетических услуг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0C52B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</w:t>
      </w:r>
      <w:r w:rsidR="000C52BD">
        <w:rPr>
          <w:rFonts w:ascii="Times New Roman" w:hAnsi="Times New Roman" w:cs="Times New Roman"/>
          <w:sz w:val="28"/>
          <w:szCs w:val="28"/>
        </w:rPr>
        <w:t>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</w:t>
      </w:r>
      <w:r w:rsidR="000C52BD" w:rsidRPr="000C52BD">
        <w:rPr>
          <w:rFonts w:ascii="Times New Roman" w:hAnsi="Times New Roman" w:cs="Times New Roman"/>
          <w:sz w:val="28"/>
          <w:szCs w:val="28"/>
        </w:rPr>
        <w:t xml:space="preserve"> </w:t>
      </w:r>
      <w:r w:rsidR="000C52BD">
        <w:rPr>
          <w:rFonts w:ascii="Times New Roman" w:hAnsi="Times New Roman" w:cs="Times New Roman"/>
          <w:sz w:val="28"/>
          <w:szCs w:val="28"/>
        </w:rPr>
        <w:t xml:space="preserve">по </w:t>
      </w:r>
      <w:r w:rsidR="000C52BD"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C52BD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0C52BD" w:rsidRPr="00DC743A" w:rsidRDefault="000C52B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демонстрационного экзамена в состав ГЭК включаются также эксперты союза «Агентство развития профессиональных сообществ и рабочих кадров «Молодые специалисты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(далее – союз).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0C52B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0C52BD">
        <w:rPr>
          <w:rFonts w:ascii="Times New Roman" w:hAnsi="Times New Roman" w:cs="Times New Roman"/>
          <w:sz w:val="28"/>
          <w:szCs w:val="28"/>
        </w:rPr>
        <w:t>, соответствующую области профессиональной деятельности, к которой готовится выпускники</w:t>
      </w:r>
    </w:p>
    <w:p w:rsidR="00DC743A" w:rsidRPr="00DC743A" w:rsidRDefault="000C52B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</w:t>
      </w:r>
      <w:r w:rsidR="000C52BD">
        <w:rPr>
          <w:rFonts w:ascii="Times New Roman" w:hAnsi="Times New Roman" w:cs="Times New Roman"/>
          <w:sz w:val="28"/>
          <w:szCs w:val="28"/>
        </w:rPr>
        <w:t xml:space="preserve"> или его заместитель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2544B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="004D733E">
        <w:rPr>
          <w:rFonts w:ascii="Times New Roman" w:hAnsi="Times New Roman" w:cs="Times New Roman"/>
          <w:b/>
          <w:bCs/>
          <w:sz w:val="28"/>
          <w:szCs w:val="28"/>
        </w:rPr>
        <w:t>ы проведения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2544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</w:t>
      </w:r>
      <w:r w:rsidR="002544BF">
        <w:rPr>
          <w:rFonts w:ascii="Times New Roman" w:hAnsi="Times New Roman" w:cs="Times New Roman"/>
          <w:sz w:val="28"/>
          <w:szCs w:val="28"/>
        </w:rPr>
        <w:t>ами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="002544BF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544BF" w:rsidRPr="002544BF">
        <w:rPr>
          <w:rFonts w:ascii="Times New Roman" w:hAnsi="Times New Roman" w:cs="Times New Roman"/>
          <w:sz w:val="28"/>
          <w:szCs w:val="28"/>
        </w:rPr>
        <w:t>защит</w:t>
      </w:r>
      <w:r w:rsidR="002544BF">
        <w:rPr>
          <w:rFonts w:ascii="Times New Roman" w:hAnsi="Times New Roman" w:cs="Times New Roman"/>
          <w:sz w:val="28"/>
          <w:szCs w:val="28"/>
        </w:rPr>
        <w:t>а</w:t>
      </w:r>
      <w:r w:rsidR="002544BF" w:rsidRPr="002544BF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(дипломной работы) и демонстрационный экзамен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Default="00DC743A" w:rsidP="002544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колледжа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  <w:r w:rsidR="002544BF" w:rsidRPr="002544BF">
        <w:t xml:space="preserve"> </w:t>
      </w:r>
      <w:r w:rsidR="002544BF" w:rsidRPr="002544BF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2544BF" w:rsidRPr="00DC743A" w:rsidRDefault="002544BF" w:rsidP="002544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BF">
        <w:rPr>
          <w:rFonts w:ascii="Times New Roman" w:hAnsi="Times New Roman" w:cs="Times New Roman"/>
          <w:sz w:val="28"/>
          <w:szCs w:val="28"/>
        </w:rPr>
        <w:t>Задания для демонстрационного экзамена, разрабатываются на основе профессиональных стандартов и с учетом требований ФГОС.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дипломным работам, </w:t>
      </w:r>
      <w:r w:rsidR="002544BF">
        <w:rPr>
          <w:rFonts w:ascii="Times New Roman" w:hAnsi="Times New Roman" w:cs="Times New Roman"/>
          <w:sz w:val="28"/>
          <w:szCs w:val="28"/>
        </w:rPr>
        <w:t>задания для демонстрационного экзамена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425FF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DC743A">
        <w:rPr>
          <w:rFonts w:ascii="Times New Roman" w:hAnsi="Times New Roman" w:cs="Times New Roman"/>
          <w:sz w:val="28"/>
          <w:szCs w:val="28"/>
        </w:rPr>
        <w:t>цикловой комисси</w:t>
      </w:r>
      <w:r w:rsidR="00A425FF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923ED2" w:rsidRDefault="00DC743A" w:rsidP="00DC743A">
      <w:pPr>
        <w:autoSpaceDE w:val="0"/>
        <w:autoSpaceDN w:val="0"/>
        <w:adjustRightInd w:val="0"/>
        <w:spacing w:after="0"/>
        <w:ind w:firstLine="709"/>
        <w:jc w:val="both"/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подго</w:t>
      </w:r>
      <w:r w:rsidR="00EC6757">
        <w:rPr>
          <w:rFonts w:ascii="Times New Roman" w:hAnsi="Times New Roman" w:cs="Times New Roman"/>
          <w:sz w:val="28"/>
          <w:szCs w:val="28"/>
        </w:rPr>
        <w:t xml:space="preserve">товку </w:t>
      </w:r>
      <w:r w:rsidR="00BE0000">
        <w:rPr>
          <w:rFonts w:ascii="Times New Roman" w:hAnsi="Times New Roman" w:cs="Times New Roman"/>
          <w:sz w:val="28"/>
          <w:szCs w:val="28"/>
        </w:rPr>
        <w:t xml:space="preserve">к демонстрационному экзамену </w:t>
      </w:r>
      <w:r w:rsidR="00334E94" w:rsidRPr="00334E94">
        <w:rPr>
          <w:rFonts w:ascii="Times New Roman" w:hAnsi="Times New Roman" w:cs="Times New Roman"/>
          <w:sz w:val="28"/>
          <w:szCs w:val="28"/>
        </w:rPr>
        <w:t xml:space="preserve">по компетенции Эстетическая косметология </w:t>
      </w:r>
      <w:r w:rsidR="00BE0000">
        <w:rPr>
          <w:rFonts w:ascii="Times New Roman" w:hAnsi="Times New Roman" w:cs="Times New Roman"/>
          <w:sz w:val="28"/>
          <w:szCs w:val="28"/>
        </w:rPr>
        <w:t>и его проведение две</w:t>
      </w:r>
      <w:r w:rsidR="00EC6757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 </w:t>
      </w:r>
      <w:r w:rsidR="00BE0000">
        <w:rPr>
          <w:rFonts w:ascii="Times New Roman" w:hAnsi="Times New Roman" w:cs="Times New Roman"/>
          <w:sz w:val="28"/>
          <w:szCs w:val="28"/>
        </w:rPr>
        <w:t>подготовку к защите ВКР и ее защиту 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BE0000">
        <w:rPr>
          <w:rFonts w:ascii="Times New Roman" w:hAnsi="Times New Roman" w:cs="Times New Roman"/>
          <w:sz w:val="28"/>
          <w:szCs w:val="28"/>
        </w:rPr>
        <w:t>четыре недели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923ED2" w:rsidRPr="00923ED2">
        <w:t xml:space="preserve"> </w:t>
      </w:r>
    </w:p>
    <w:p w:rsidR="00923ED2" w:rsidRPr="00334E94" w:rsidRDefault="00334E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94">
        <w:rPr>
          <w:rFonts w:ascii="Times New Roman" w:hAnsi="Times New Roman" w:cs="Times New Roman"/>
          <w:sz w:val="28"/>
          <w:szCs w:val="28"/>
        </w:rPr>
        <w:t xml:space="preserve">При этом, на непосредственную </w:t>
      </w:r>
      <w:r w:rsidR="00923ED2" w:rsidRPr="00334E94">
        <w:rPr>
          <w:rFonts w:ascii="Times New Roman" w:hAnsi="Times New Roman" w:cs="Times New Roman"/>
          <w:sz w:val="28"/>
          <w:szCs w:val="28"/>
        </w:rPr>
        <w:t>подготовк</w:t>
      </w:r>
      <w:r w:rsidRPr="00334E94">
        <w:rPr>
          <w:rFonts w:ascii="Times New Roman" w:hAnsi="Times New Roman" w:cs="Times New Roman"/>
          <w:sz w:val="28"/>
          <w:szCs w:val="28"/>
        </w:rPr>
        <w:t>у</w:t>
      </w:r>
      <w:r w:rsidR="00923ED2" w:rsidRPr="00334E94">
        <w:rPr>
          <w:rFonts w:ascii="Times New Roman" w:hAnsi="Times New Roman" w:cs="Times New Roman"/>
          <w:sz w:val="28"/>
          <w:szCs w:val="28"/>
        </w:rPr>
        <w:t xml:space="preserve"> к демонстрационному экзамену </w:t>
      </w:r>
      <w:r w:rsidRPr="00334E94">
        <w:rPr>
          <w:rFonts w:ascii="Times New Roman" w:hAnsi="Times New Roman" w:cs="Times New Roman"/>
          <w:sz w:val="28"/>
          <w:szCs w:val="28"/>
        </w:rPr>
        <w:t>выделяется</w:t>
      </w:r>
      <w:r w:rsidR="00923ED2" w:rsidRPr="00334E94">
        <w:rPr>
          <w:rFonts w:ascii="Times New Roman" w:hAnsi="Times New Roman" w:cs="Times New Roman"/>
          <w:sz w:val="28"/>
          <w:szCs w:val="28"/>
        </w:rPr>
        <w:t xml:space="preserve"> 1 день; </w:t>
      </w:r>
      <w:r w:rsidRPr="00334E94">
        <w:rPr>
          <w:rFonts w:ascii="Times New Roman" w:hAnsi="Times New Roman" w:cs="Times New Roman"/>
          <w:sz w:val="28"/>
          <w:szCs w:val="28"/>
        </w:rPr>
        <w:t xml:space="preserve">на </w:t>
      </w:r>
      <w:r w:rsidR="00923ED2" w:rsidRPr="00334E94">
        <w:rPr>
          <w:rFonts w:ascii="Times New Roman" w:hAnsi="Times New Roman" w:cs="Times New Roman"/>
          <w:sz w:val="28"/>
          <w:szCs w:val="28"/>
        </w:rPr>
        <w:t xml:space="preserve">выполнение модульных заданий </w:t>
      </w:r>
      <w:r w:rsidR="00A425FF" w:rsidRPr="00334E94">
        <w:rPr>
          <w:rFonts w:ascii="Times New Roman" w:hAnsi="Times New Roman" w:cs="Times New Roman"/>
          <w:sz w:val="28"/>
          <w:szCs w:val="28"/>
        </w:rPr>
        <w:t>–</w:t>
      </w:r>
      <w:r w:rsidRPr="00334E94">
        <w:rPr>
          <w:rFonts w:ascii="Times New Roman" w:hAnsi="Times New Roman" w:cs="Times New Roman"/>
          <w:sz w:val="28"/>
          <w:szCs w:val="28"/>
        </w:rPr>
        <w:t xml:space="preserve"> 5 дней.</w:t>
      </w:r>
    </w:p>
    <w:p w:rsidR="00BE0000" w:rsidRDefault="00BE0000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00">
        <w:rPr>
          <w:rFonts w:ascii="Times New Roman" w:hAnsi="Times New Roman" w:cs="Times New Roman"/>
          <w:sz w:val="28"/>
          <w:szCs w:val="28"/>
        </w:rPr>
        <w:t>Дополнительные сроки проведения государственной итоговой аттестации: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 xml:space="preserve">- для лиц, не прошедших государственной итоговой аттестации по уважительной причине – в течение четырех месяцев со дня подачи </w:t>
      </w:r>
      <w:r w:rsidR="00EC6757">
        <w:rPr>
          <w:rFonts w:ascii="Times New Roman" w:hAnsi="Times New Roman" w:cs="Times New Roman"/>
          <w:sz w:val="28"/>
          <w:szCs w:val="28"/>
        </w:rPr>
        <w:t>за</w:t>
      </w:r>
      <w:r w:rsidRPr="00C11145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C11145">
        <w:rPr>
          <w:rFonts w:ascii="Times New Roman" w:hAnsi="Times New Roman" w:cs="Times New Roman"/>
          <w:sz w:val="28"/>
          <w:szCs w:val="28"/>
        </w:rPr>
        <w:lastRenderedPageBreak/>
        <w:t>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BE0000" w:rsidRPr="00DC743A" w:rsidRDefault="00BE0000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09E" w:rsidRDefault="001F7BC0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подготовки </w:t>
      </w:r>
      <w:r w:rsidR="0020109E">
        <w:rPr>
          <w:rFonts w:ascii="Times New Roman" w:hAnsi="Times New Roman" w:cs="Times New Roman"/>
          <w:b/>
          <w:bCs/>
          <w:sz w:val="28"/>
          <w:szCs w:val="28"/>
        </w:rPr>
        <w:t>к проведению ГИА</w:t>
      </w:r>
    </w:p>
    <w:p w:rsidR="001F7BC0" w:rsidRPr="0020109E" w:rsidRDefault="0020109E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10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А) Демонстрационный </w:t>
      </w:r>
      <w:r w:rsidR="001F7BC0" w:rsidRPr="0020109E">
        <w:rPr>
          <w:rFonts w:ascii="Times New Roman" w:hAnsi="Times New Roman" w:cs="Times New Roman"/>
          <w:b/>
          <w:bCs/>
          <w:i/>
          <w:sz w:val="28"/>
          <w:szCs w:val="28"/>
        </w:rPr>
        <w:t>экзамен</w:t>
      </w:r>
    </w:p>
    <w:p w:rsidR="00923ED2" w:rsidRDefault="00923ED2" w:rsidP="001F7B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D2">
        <w:rPr>
          <w:rFonts w:ascii="Times New Roman" w:hAnsi="Times New Roman" w:cs="Times New Roman"/>
          <w:bCs/>
          <w:sz w:val="28"/>
          <w:szCs w:val="28"/>
        </w:rPr>
        <w:t xml:space="preserve">Порядок подготовки площадки к демонстрационному экзамену </w:t>
      </w:r>
    </w:p>
    <w:p w:rsidR="00923ED2" w:rsidRPr="00923ED2" w:rsidRDefault="00923ED2" w:rsidP="001F7B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23ED2">
        <w:rPr>
          <w:rFonts w:ascii="Times New Roman" w:hAnsi="Times New Roman" w:cs="Times New Roman"/>
          <w:bCs/>
          <w:sz w:val="28"/>
          <w:szCs w:val="28"/>
        </w:rPr>
        <w:t>Для проведения демонстрационного экзамена площадка оснащается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ED2">
        <w:rPr>
          <w:rFonts w:ascii="Times New Roman" w:hAnsi="Times New Roman" w:cs="Times New Roman"/>
          <w:bCs/>
          <w:sz w:val="28"/>
          <w:szCs w:val="28"/>
        </w:rPr>
        <w:t>соответствии с комплектом оценочной документации и требованиям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ED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ED2">
        <w:rPr>
          <w:rFonts w:ascii="Times New Roman" w:hAnsi="Times New Roman" w:cs="Times New Roman"/>
          <w:bCs/>
          <w:sz w:val="28"/>
          <w:szCs w:val="28"/>
        </w:rPr>
        <w:t xml:space="preserve">инфраструктурного листа </w:t>
      </w:r>
      <w:r w:rsidRPr="00C66781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>(</w:t>
      </w:r>
      <w:r w:rsidR="00702298" w:rsidRPr="00C66781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 xml:space="preserve">приложение </w:t>
      </w:r>
      <w:r w:rsidR="00A425FF" w:rsidRPr="00C66781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>1</w:t>
      </w:r>
      <w:r w:rsidRPr="00C66781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>).</w:t>
      </w:r>
      <w:r w:rsidRPr="00923E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923ED2" w:rsidRDefault="00923ED2" w:rsidP="001F7B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D2">
        <w:rPr>
          <w:rFonts w:ascii="Times New Roman" w:hAnsi="Times New Roman" w:cs="Times New Roman"/>
          <w:bCs/>
          <w:sz w:val="28"/>
          <w:szCs w:val="28"/>
        </w:rPr>
        <w:t xml:space="preserve">В Инфраструктурный лист не входят предметы, которые участники должны приносить с собой, а также предметы, материалы и оборудование, которые участникам приносить запрещается. </w:t>
      </w:r>
    </w:p>
    <w:p w:rsidR="00923ED2" w:rsidRDefault="00923ED2" w:rsidP="001F7B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D2">
        <w:rPr>
          <w:rFonts w:ascii="Times New Roman" w:hAnsi="Times New Roman" w:cs="Times New Roman"/>
          <w:bCs/>
          <w:sz w:val="28"/>
          <w:szCs w:val="28"/>
        </w:rPr>
        <w:t xml:space="preserve">Запрещенные на площадке предметы и материалы: </w:t>
      </w:r>
    </w:p>
    <w:p w:rsidR="00923ED2" w:rsidRDefault="00923ED2" w:rsidP="001F7B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D2">
        <w:rPr>
          <w:rFonts w:ascii="Times New Roman" w:hAnsi="Times New Roman" w:cs="Times New Roman"/>
          <w:bCs/>
          <w:sz w:val="28"/>
          <w:szCs w:val="28"/>
        </w:rPr>
        <w:t>любые материалы и оборудование, имеющиеся при себе у участников, необходимо предъявить комиссии. Государственная экзаменационная комиссия имеет право запретить использование любых предметов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923E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7BC0" w:rsidRDefault="00923ED2" w:rsidP="001F7B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D2">
        <w:rPr>
          <w:rFonts w:ascii="Times New Roman" w:hAnsi="Times New Roman" w:cs="Times New Roman"/>
          <w:bCs/>
          <w:sz w:val="28"/>
          <w:szCs w:val="28"/>
        </w:rPr>
        <w:t xml:space="preserve">категорически запрещено использование Интернета, телефона и других гаджетов, имеющих выход в интернет или </w:t>
      </w:r>
      <w:proofErr w:type="spellStart"/>
      <w:r w:rsidRPr="00923ED2">
        <w:rPr>
          <w:rFonts w:ascii="Times New Roman" w:hAnsi="Times New Roman" w:cs="Times New Roman"/>
          <w:bCs/>
          <w:sz w:val="28"/>
          <w:szCs w:val="28"/>
        </w:rPr>
        <w:t>usb</w:t>
      </w:r>
      <w:proofErr w:type="spellEnd"/>
      <w:r w:rsidRPr="00923ED2">
        <w:rPr>
          <w:rFonts w:ascii="Times New Roman" w:hAnsi="Times New Roman" w:cs="Times New Roman"/>
          <w:bCs/>
          <w:sz w:val="28"/>
          <w:szCs w:val="28"/>
        </w:rPr>
        <w:t xml:space="preserve"> – порт.</w:t>
      </w:r>
    </w:p>
    <w:p w:rsidR="0020109E" w:rsidRDefault="0020109E" w:rsidP="001F7B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743A" w:rsidRPr="0020109E" w:rsidRDefault="0020109E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109E">
        <w:rPr>
          <w:rFonts w:ascii="Times New Roman" w:hAnsi="Times New Roman" w:cs="Times New Roman"/>
          <w:b/>
          <w:bCs/>
          <w:i/>
          <w:sz w:val="28"/>
          <w:szCs w:val="28"/>
        </w:rPr>
        <w:t>Б)</w:t>
      </w:r>
      <w:r w:rsidR="00DC743A" w:rsidRPr="002010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010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Подготовка </w:t>
      </w:r>
      <w:r w:rsidR="00DC743A" w:rsidRPr="0020109E">
        <w:rPr>
          <w:rFonts w:ascii="Times New Roman" w:hAnsi="Times New Roman" w:cs="Times New Roman"/>
          <w:b/>
          <w:bCs/>
          <w:i/>
          <w:sz w:val="28"/>
          <w:szCs w:val="28"/>
        </w:rPr>
        <w:t>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утверждаются на заседании </w:t>
      </w:r>
      <w:r w:rsidR="00705154">
        <w:rPr>
          <w:rFonts w:ascii="Times New Roman" w:hAnsi="Times New Roman" w:cs="Times New Roman"/>
          <w:spacing w:val="-4"/>
          <w:sz w:val="28"/>
          <w:szCs w:val="28"/>
        </w:rPr>
        <w:t>предметной цикловой комиссии Сервиса и туризма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6781">
        <w:rPr>
          <w:rFonts w:ascii="Times New Roman" w:hAnsi="Times New Roman" w:cs="Times New Roman"/>
          <w:color w:val="FF0000"/>
          <w:spacing w:val="-4"/>
          <w:sz w:val="28"/>
          <w:szCs w:val="28"/>
          <w:highlight w:val="yellow"/>
        </w:rPr>
        <w:t xml:space="preserve">(приложение </w:t>
      </w:r>
      <w:r w:rsidR="00702298" w:rsidRPr="00C66781">
        <w:rPr>
          <w:rFonts w:ascii="Times New Roman" w:hAnsi="Times New Roman" w:cs="Times New Roman"/>
          <w:color w:val="FF0000"/>
          <w:spacing w:val="-4"/>
          <w:sz w:val="28"/>
          <w:szCs w:val="28"/>
          <w:highlight w:val="yellow"/>
        </w:rPr>
        <w:t>2</w:t>
      </w:r>
      <w:r w:rsidRPr="00C66781">
        <w:rPr>
          <w:rFonts w:ascii="Times New Roman" w:hAnsi="Times New Roman" w:cs="Times New Roman"/>
          <w:color w:val="FF0000"/>
          <w:spacing w:val="-4"/>
          <w:sz w:val="28"/>
          <w:szCs w:val="28"/>
          <w:highlight w:val="yellow"/>
        </w:rPr>
        <w:t>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lastRenderedPageBreak/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lastRenderedPageBreak/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>из экономического комплекса страны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8C" w:rsidRPr="00550E8C">
        <w:rPr>
          <w:rFonts w:ascii="Times New Roman" w:hAnsi="Times New Roman" w:cs="Times New Roman"/>
          <w:sz w:val="28"/>
          <w:szCs w:val="28"/>
        </w:rPr>
        <w:t>экономическо</w:t>
      </w:r>
      <w:r w:rsidR="00550E8C">
        <w:rPr>
          <w:rFonts w:ascii="Times New Roman" w:hAnsi="Times New Roman" w:cs="Times New Roman"/>
          <w:sz w:val="28"/>
          <w:szCs w:val="28"/>
        </w:rPr>
        <w:t>м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50E8C">
        <w:rPr>
          <w:rFonts w:ascii="Times New Roman" w:hAnsi="Times New Roman" w:cs="Times New Roman"/>
          <w:sz w:val="28"/>
          <w:szCs w:val="28"/>
        </w:rPr>
        <w:t>е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334E94" w:rsidRDefault="00334E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2. </w:t>
      </w:r>
      <w:r w:rsidR="00C62EDF">
        <w:rPr>
          <w:rFonts w:ascii="Times New Roman" w:hAnsi="Times New Roman" w:cs="Times New Roman"/>
          <w:sz w:val="28"/>
          <w:szCs w:val="28"/>
        </w:rPr>
        <w:t>З</w:t>
      </w:r>
      <w:r w:rsidRPr="00DC743A">
        <w:rPr>
          <w:rFonts w:ascii="Times New Roman" w:hAnsi="Times New Roman" w:cs="Times New Roman"/>
          <w:sz w:val="28"/>
          <w:szCs w:val="28"/>
        </w:rPr>
        <w:t>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7. Список </w:t>
      </w:r>
      <w:r w:rsidR="00334E94">
        <w:rPr>
          <w:rFonts w:ascii="Times New Roman" w:hAnsi="Times New Roman" w:cs="Times New Roman"/>
          <w:sz w:val="28"/>
          <w:szCs w:val="28"/>
        </w:rPr>
        <w:t>использованной литературы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C66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(приложение </w:t>
      </w:r>
      <w:r w:rsidR="00705154" w:rsidRPr="00C66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</w:t>
      </w:r>
      <w:r w:rsidRPr="00C66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).</w:t>
      </w:r>
      <w:r w:rsidRPr="007022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C62ED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DC743A"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адание.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57683A">
        <w:rPr>
          <w:rFonts w:ascii="Times New Roman" w:hAnsi="Times New Roman" w:cs="Times New Roman"/>
          <w:sz w:val="28"/>
          <w:szCs w:val="28"/>
        </w:rPr>
        <w:t>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</w:t>
      </w:r>
      <w:r w:rsidR="00705154">
        <w:rPr>
          <w:rFonts w:ascii="Times New Roman" w:hAnsi="Times New Roman" w:cs="Times New Roman"/>
          <w:sz w:val="28"/>
          <w:szCs w:val="28"/>
        </w:rPr>
        <w:t>а</w:t>
      </w:r>
      <w:r w:rsidR="00DC743A" w:rsidRPr="0057683A">
        <w:rPr>
          <w:rFonts w:ascii="Times New Roman" w:hAnsi="Times New Roman" w:cs="Times New Roman"/>
          <w:sz w:val="28"/>
          <w:szCs w:val="28"/>
        </w:rPr>
        <w:t>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учебной работе </w:t>
      </w:r>
      <w:r w:rsidRPr="00C66781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C66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приложение </w:t>
      </w:r>
      <w:r w:rsidR="00705154" w:rsidRPr="00C66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4</w:t>
      </w:r>
      <w:r w:rsidR="00DC743A" w:rsidRPr="00C6678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DC743A" w:rsidRPr="005768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C62EDF">
        <w:rPr>
          <w:rFonts w:ascii="Times New Roman" w:hAnsi="Times New Roman" w:cs="Times New Roman"/>
          <w:sz w:val="28"/>
          <w:szCs w:val="28"/>
        </w:rPr>
        <w:t>специалиста в области прикладной эстетики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D42992">
        <w:rPr>
          <w:rFonts w:ascii="Times New Roman" w:hAnsi="Times New Roman" w:cs="Times New Roman"/>
          <w:sz w:val="28"/>
          <w:szCs w:val="28"/>
        </w:rPr>
        <w:t xml:space="preserve">предприятия и организации </w:t>
      </w:r>
      <w:r w:rsidR="00E737A8">
        <w:rPr>
          <w:rFonts w:ascii="Times New Roman" w:hAnsi="Times New Roman" w:cs="Times New Roman"/>
          <w:sz w:val="28"/>
          <w:szCs w:val="28"/>
        </w:rPr>
        <w:t>сферы обслуживания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 исследуемой сфере. Для достижения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E737A8">
        <w:rPr>
          <w:rFonts w:ascii="Times New Roman" w:hAnsi="Times New Roman" w:cs="Times New Roman"/>
          <w:sz w:val="28"/>
          <w:szCs w:val="28"/>
        </w:rPr>
        <w:t>сферы услуг</w:t>
      </w:r>
      <w:r w:rsidR="00A01036">
        <w:rPr>
          <w:rFonts w:ascii="Times New Roman" w:hAnsi="Times New Roman" w:cs="Times New Roman"/>
          <w:sz w:val="28"/>
          <w:szCs w:val="28"/>
        </w:rPr>
        <w:t xml:space="preserve">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</w:t>
      </w:r>
      <w:r w:rsidR="00705154">
        <w:rPr>
          <w:rFonts w:ascii="Times New Roman" w:hAnsi="Times New Roman" w:cs="Times New Roman"/>
          <w:sz w:val="28"/>
          <w:szCs w:val="28"/>
        </w:rPr>
        <w:t>й материал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долж</w:t>
      </w:r>
      <w:r w:rsidR="00705154">
        <w:rPr>
          <w:rFonts w:ascii="Times New Roman" w:hAnsi="Times New Roman" w:cs="Times New Roman"/>
          <w:sz w:val="28"/>
          <w:szCs w:val="28"/>
        </w:rPr>
        <w:t>ен</w:t>
      </w:r>
      <w:r w:rsidRPr="00DC743A">
        <w:rPr>
          <w:rFonts w:ascii="Times New Roman" w:hAnsi="Times New Roman" w:cs="Times New Roman"/>
          <w:sz w:val="28"/>
          <w:szCs w:val="28"/>
        </w:rPr>
        <w:t xml:space="preserve"> быть доработан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печатного листа. ГОСТ </w:t>
      </w:r>
      <w:r w:rsidR="00BE0000" w:rsidRPr="00BE0000">
        <w:rPr>
          <w:rFonts w:ascii="Times New Roman" w:hAnsi="Times New Roman" w:cs="Times New Roman"/>
          <w:sz w:val="28"/>
          <w:szCs w:val="28"/>
        </w:rPr>
        <w:t>Р 7.0.97-2016</w:t>
      </w:r>
      <w:r w:rsidR="00BE0000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</w:t>
      </w:r>
      <w:r w:rsidR="00BE0000">
        <w:rPr>
          <w:rFonts w:ascii="Times New Roman" w:hAnsi="Times New Roman" w:cs="Times New Roman"/>
          <w:sz w:val="28"/>
          <w:szCs w:val="28"/>
        </w:rPr>
        <w:t>10-</w:t>
      </w:r>
      <w:r w:rsidRPr="00DC743A">
        <w:rPr>
          <w:rFonts w:ascii="Times New Roman" w:hAnsi="Times New Roman" w:cs="Times New Roman"/>
          <w:sz w:val="28"/>
          <w:szCs w:val="28"/>
        </w:rPr>
        <w:t xml:space="preserve">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</w:t>
      </w:r>
      <w:r w:rsidR="00E737A8">
        <w:rPr>
          <w:rFonts w:ascii="Times New Roman" w:hAnsi="Times New Roman" w:cs="Times New Roman"/>
          <w:sz w:val="28"/>
          <w:szCs w:val="28"/>
        </w:rPr>
        <w:t xml:space="preserve">правом углу </w:t>
      </w:r>
      <w:r w:rsidRPr="00DC743A">
        <w:rPr>
          <w:rFonts w:ascii="Times New Roman" w:hAnsi="Times New Roman" w:cs="Times New Roman"/>
          <w:sz w:val="28"/>
          <w:szCs w:val="28"/>
        </w:rPr>
        <w:t>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двум </w:t>
      </w:r>
      <w:r w:rsidR="00E737A8">
        <w:rPr>
          <w:rFonts w:ascii="Times New Roman" w:hAnsi="Times New Roman" w:cs="Times New Roman"/>
          <w:sz w:val="28"/>
          <w:szCs w:val="28"/>
        </w:rPr>
        <w:t xml:space="preserve">одинарным </w:t>
      </w:r>
      <w:r w:rsidRPr="00DC743A">
        <w:rPr>
          <w:rFonts w:ascii="Times New Roman" w:hAnsi="Times New Roman" w:cs="Times New Roman"/>
          <w:sz w:val="28"/>
          <w:szCs w:val="28"/>
        </w:rPr>
        <w:t>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параграфа. Точку в конце заголовка, располагаемого посредине строки,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 w:rsidR="00E737A8">
        <w:rPr>
          <w:rFonts w:ascii="Times New Roman" w:hAnsi="Times New Roman" w:cs="Times New Roman"/>
          <w:sz w:val="28"/>
          <w:szCs w:val="28"/>
        </w:rPr>
        <w:t>30-5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4D733E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проводится анализ соответствия тематики и результатов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20109E" w:rsidRPr="00064511" w:rsidRDefault="0020109E" w:rsidP="00FF6D7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11">
        <w:rPr>
          <w:rFonts w:ascii="Times New Roman" w:hAnsi="Times New Roman" w:cs="Times New Roman"/>
          <w:b/>
          <w:sz w:val="28"/>
          <w:szCs w:val="28"/>
        </w:rPr>
        <w:t>Проведение демонстрационного экзамена</w:t>
      </w:r>
    </w:p>
    <w:p w:rsidR="008F2B87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 xml:space="preserve">Демонстрационный экзамен проводится по модульному принципу. Задания демонстрационного экзамена разрабатываются на основе профессиональных стандартов </w:t>
      </w:r>
      <w:r w:rsidR="008F2B87">
        <w:rPr>
          <w:rFonts w:ascii="Times New Roman" w:hAnsi="Times New Roman" w:cs="Times New Roman"/>
          <w:sz w:val="28"/>
          <w:szCs w:val="28"/>
        </w:rPr>
        <w:t xml:space="preserve">и </w:t>
      </w:r>
      <w:r w:rsidRPr="00064511">
        <w:rPr>
          <w:rFonts w:ascii="Times New Roman" w:hAnsi="Times New Roman" w:cs="Times New Roman"/>
          <w:sz w:val="28"/>
          <w:szCs w:val="28"/>
        </w:rPr>
        <w:t>с учетом оценочных материалов по компетенции Эстетическая косметология, разработанных союзом «Агентство  развития профессиональных сообществ и рабочих кадров «Молодые профессионалы (</w:t>
      </w:r>
      <w:proofErr w:type="spellStart"/>
      <w:r w:rsidRPr="0006451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64511">
        <w:rPr>
          <w:rFonts w:ascii="Times New Roman" w:hAnsi="Times New Roman" w:cs="Times New Roman"/>
          <w:sz w:val="28"/>
          <w:szCs w:val="28"/>
        </w:rPr>
        <w:t xml:space="preserve"> Россия)». </w:t>
      </w:r>
    </w:p>
    <w:p w:rsidR="0020109E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>Для каждого модуля обучающиеся получают печатный вариант задания, который также включает информацию о критериях оценки и алгоритме выполнения. Для выполнения каждого модуля предлагаются четкие временные  рамки, прописанные в задании. Они устанавливаются таким образом, чтобы задачи были выполнены очень быстро при полной концентрации внимания. Каждый модуль подробно обсуждается до начала государственной итоговой аттестации, чтобы неясные вопросы, которые могут возникнуть в процессе проведения экзамена, были прояснены заранее</w:t>
      </w:r>
      <w:r w:rsidR="0020109E" w:rsidRPr="0020109E">
        <w:rPr>
          <w:rFonts w:ascii="Times New Roman" w:hAnsi="Times New Roman" w:cs="Times New Roman"/>
          <w:sz w:val="28"/>
          <w:szCs w:val="28"/>
        </w:rPr>
        <w:t>.</w:t>
      </w:r>
    </w:p>
    <w:p w:rsidR="00FF6D70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 xml:space="preserve">С заданием для демонстрационного экзамена обучающиеся должны быть ознакомлены не позднее, чем за шесть месяцев до прохождения ГИА. </w:t>
      </w:r>
    </w:p>
    <w:p w:rsidR="00FF6D70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 xml:space="preserve">Техническое оснащение места проведения демонстрационного экзамена (площадка) по уровню технического обеспечения должна соответствовать всем требованиям ФГОС и стандартам </w:t>
      </w:r>
      <w:proofErr w:type="spellStart"/>
      <w:r w:rsidRPr="0006451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6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994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 xml:space="preserve">Инструктаж по охране труда и технике безопасности для участников и членов ГЭК проводится экспертом под подпись. После распределения рабочих мест и прохождения инструктажа по ОТ и ТБ участникам предоставляется время (не более 5 минут) на подготовку рабочих мест, а также (не более 1 часа) на проверку и подготовку инструментов и материалов, ознакомление с оборудованием и его тестирование. </w:t>
      </w:r>
    </w:p>
    <w:p w:rsidR="001A5994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 xml:space="preserve">Участники должны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</w:t>
      </w:r>
      <w:r w:rsidRPr="00064511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помощи, о характере и диапазоне санкций, которые могут последовать в случае нарушения регламента проведения экзамена. Также участники экзамена должны быть проинформированы о том, что они отвечают за безопасное использование всех инструментов, оборудования, вспомогательных  материалов, которые они используют на площадке в соответствии с правилами техники безопасности. </w:t>
      </w:r>
    </w:p>
    <w:p w:rsidR="001A5994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 xml:space="preserve">Задание демонстрационного экзамена (далее </w:t>
      </w:r>
      <w:r w:rsidR="001A5994">
        <w:rPr>
          <w:rFonts w:ascii="Times New Roman" w:hAnsi="Times New Roman" w:cs="Times New Roman"/>
          <w:sz w:val="28"/>
          <w:szCs w:val="28"/>
        </w:rPr>
        <w:t>–</w:t>
      </w:r>
      <w:r w:rsidRPr="00064511">
        <w:rPr>
          <w:rFonts w:ascii="Times New Roman" w:hAnsi="Times New Roman" w:cs="Times New Roman"/>
          <w:sz w:val="28"/>
          <w:szCs w:val="28"/>
        </w:rPr>
        <w:t xml:space="preserve"> задание) построено таким образом, чтобы оно позволяло оценить виды деятельности по одному или нескольким профессиональным модулям </w:t>
      </w:r>
      <w:r w:rsidRPr="00C66781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C66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Приложение </w:t>
      </w:r>
      <w:r w:rsidR="0091639B" w:rsidRPr="00C66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5</w:t>
      </w:r>
      <w:r w:rsidRPr="00C66781">
        <w:rPr>
          <w:rFonts w:ascii="Times New Roman" w:hAnsi="Times New Roman" w:cs="Times New Roman"/>
          <w:sz w:val="28"/>
          <w:szCs w:val="28"/>
          <w:highlight w:val="yellow"/>
        </w:rPr>
        <w:t>).</w:t>
      </w:r>
      <w:r w:rsidRPr="00064511">
        <w:rPr>
          <w:rFonts w:ascii="Times New Roman" w:hAnsi="Times New Roman" w:cs="Times New Roman"/>
          <w:sz w:val="28"/>
          <w:szCs w:val="28"/>
        </w:rPr>
        <w:t xml:space="preserve"> Задание выдается обучающимся непосредственно перед началом экзамена. На изучение материалов и дополнительные вопросы выделяется время, которое не включается в общее время проведения экзамена. К выполнению задания, обучающиеся приступают после указания одного из членов ГЭК и главного эксперта. </w:t>
      </w:r>
    </w:p>
    <w:p w:rsidR="001A5994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 xml:space="preserve">Демонстрационный экзамен проводится в несколько этапов: </w:t>
      </w:r>
    </w:p>
    <w:p w:rsidR="001A5994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 xml:space="preserve">проверка и настройка оборудования (за 1 день до начала демонстрационного экзамена); </w:t>
      </w:r>
    </w:p>
    <w:p w:rsidR="001A5994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>инструктаж по охране труда и технике безопасности студентов на</w:t>
      </w:r>
      <w:r w:rsidR="001A5994">
        <w:rPr>
          <w:rFonts w:ascii="Times New Roman" w:hAnsi="Times New Roman" w:cs="Times New Roman"/>
          <w:sz w:val="28"/>
          <w:szCs w:val="28"/>
        </w:rPr>
        <w:t xml:space="preserve"> </w:t>
      </w:r>
      <w:r w:rsidRPr="00064511">
        <w:rPr>
          <w:rFonts w:ascii="Times New Roman" w:hAnsi="Times New Roman" w:cs="Times New Roman"/>
          <w:sz w:val="28"/>
          <w:szCs w:val="28"/>
        </w:rPr>
        <w:t xml:space="preserve">площадке проведения демонстрационного экзамена (за 1 день до начала демонстрационного экзамена); </w:t>
      </w:r>
    </w:p>
    <w:p w:rsidR="001A5994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 xml:space="preserve">выполнение студентами заданий;  </w:t>
      </w:r>
    </w:p>
    <w:p w:rsidR="001A5994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 xml:space="preserve">подведение итогов и оглашение результатов. </w:t>
      </w:r>
    </w:p>
    <w:p w:rsidR="00064511" w:rsidRDefault="00064511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sz w:val="28"/>
          <w:szCs w:val="28"/>
        </w:rPr>
        <w:t>В случае опоздания студента к началу демонстрационного экзамена по уважительной причине он допускается к выполнению заданий, но время на выполнение заданий не добавляется. В случае поломки оборудования и его замены (не по вине студента) студенту предоставляется дополнительное время. Выполнение задания оценивается в соответствии с процедурами оценки чемпионатов WSR по соответствующей компетенции.</w:t>
      </w:r>
    </w:p>
    <w:p w:rsidR="001A5994" w:rsidRDefault="001A5994" w:rsidP="001A5994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4511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r w:rsidR="00DC743A" w:rsidRPr="00064511">
        <w:rPr>
          <w:rFonts w:ascii="Times New Roman" w:hAnsi="Times New Roman" w:cs="Times New Roman"/>
          <w:b/>
          <w:sz w:val="28"/>
          <w:szCs w:val="28"/>
        </w:rPr>
        <w:t>дипломных работ</w:t>
      </w:r>
    </w:p>
    <w:p w:rsidR="00DC743A" w:rsidRPr="00DC743A" w:rsidRDefault="001A59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</w:t>
      </w:r>
      <w:r w:rsidR="001A5994">
        <w:rPr>
          <w:rFonts w:ascii="Times New Roman" w:hAnsi="Times New Roman" w:cs="Times New Roman"/>
          <w:sz w:val="28"/>
          <w:szCs w:val="28"/>
        </w:rPr>
        <w:t>,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</w:t>
      </w:r>
      <w:r w:rsidR="001A5994" w:rsidRPr="00DC743A">
        <w:rPr>
          <w:rFonts w:ascii="Times New Roman" w:hAnsi="Times New Roman" w:cs="Times New Roman"/>
          <w:sz w:val="28"/>
          <w:szCs w:val="28"/>
        </w:rPr>
        <w:t>чтение отзыва и рецензии</w:t>
      </w:r>
      <w:r w:rsidRPr="00DC743A">
        <w:rPr>
          <w:rFonts w:ascii="Times New Roman" w:hAnsi="Times New Roman" w:cs="Times New Roman"/>
          <w:sz w:val="28"/>
          <w:szCs w:val="28"/>
        </w:rPr>
        <w:t>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1A5994" w:rsidRDefault="001A59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94">
        <w:rPr>
          <w:rFonts w:ascii="Times New Roman" w:hAnsi="Times New Roman" w:cs="Times New Roman"/>
          <w:sz w:val="28"/>
          <w:szCs w:val="28"/>
        </w:rPr>
        <w:lastRenderedPageBreak/>
        <w:t>По докладу и ответам на вопросы ГЭК судит о широте кругозора дипломника, его эрудиции, умении публично выступать, аргументировано отстаивать свою точку зрения.</w:t>
      </w:r>
    </w:p>
    <w:p w:rsidR="001A5994" w:rsidRPr="00DC743A" w:rsidRDefault="001A59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94">
        <w:rPr>
          <w:rFonts w:ascii="Times New Roman" w:hAnsi="Times New Roman" w:cs="Times New Roman"/>
          <w:sz w:val="28"/>
          <w:szCs w:val="28"/>
        </w:rPr>
        <w:t>На заседании могут присутствовать руководители ВКР, рецензенты, а также студенты выпускных групп</w:t>
      </w:r>
    </w:p>
    <w:p w:rsidR="00DC743A" w:rsidRPr="00DC743A" w:rsidRDefault="00DC743A" w:rsidP="001A599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1A5994">
      <w:pPr>
        <w:autoSpaceDE w:val="0"/>
        <w:autoSpaceDN w:val="0"/>
        <w:adjustRightInd w:val="0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1F7BC0" w:rsidRDefault="004D733E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В ходе  проведения демонстрационного экзамена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 xml:space="preserve">Оценивание выполнения заданий осуществляется на основе следующих принципов: 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 xml:space="preserve">- соответствия содержания заданий ФГОС СПО по специальности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Pr="004D733E">
        <w:rPr>
          <w:rFonts w:ascii="Times New Roman" w:hAnsi="Times New Roman" w:cs="Times New Roman"/>
          <w:sz w:val="28"/>
          <w:szCs w:val="28"/>
        </w:rPr>
        <w:t>, учёта требований профессиональных стандартов и работодателей;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>- достоверности оценки – оценка выполнения заданий должна базироваться на общих и профессиональных компетенциях экзаменующихся, реально продемонстрированных в моделируемых профессиональных ситуациях в ходе выполнения практико-ориентированного профессионального задания;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lastRenderedPageBreak/>
        <w:t>- адекватности оценки – оценка выполнения заданий должна проводиться в отношении тех компетенций, которые необходимы для эффективного выполнения задания;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>- надежности оценки – система оценивания выполнения заданий должна обладать высокой степенью устойчивости при неоднократных (в рамках различных этапов) оценках компетенций экзаменующихся;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>- комплексности оценки – система оценивания выполнения заданий должна позволять интегративно оценивать общие и профессиональные компетенции экзаменующихся;</w:t>
      </w:r>
    </w:p>
    <w:p w:rsid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государственной экзаменационной комиссии.</w:t>
      </w:r>
    </w:p>
    <w:p w:rsidR="00AA148E" w:rsidRDefault="00AA148E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8E">
        <w:rPr>
          <w:rFonts w:ascii="Times New Roman" w:hAnsi="Times New Roman" w:cs="Times New Roman"/>
          <w:sz w:val="28"/>
          <w:szCs w:val="28"/>
        </w:rPr>
        <w:t xml:space="preserve">Процедура оценивания результатов выполнения заданий демонстрационного экзамена осуществляется в соответствии с правилами, предусмотренными оценочной документацией по компетенции и методикой проведения оценки по стандартам </w:t>
      </w:r>
      <w:proofErr w:type="spellStart"/>
      <w:r w:rsidRPr="00AA148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A1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33E" w:rsidRPr="00BE10B8" w:rsidRDefault="00AA148E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8">
        <w:rPr>
          <w:rFonts w:ascii="Times New Roman" w:hAnsi="Times New Roman" w:cs="Times New Roman"/>
          <w:sz w:val="28"/>
          <w:szCs w:val="28"/>
        </w:rPr>
        <w:t>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по мере осуществления процедуры оценки.</w:t>
      </w:r>
    </w:p>
    <w:p w:rsidR="00AA148E" w:rsidRPr="00BE10B8" w:rsidRDefault="00AA148E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8">
        <w:rPr>
          <w:rFonts w:ascii="Times New Roman" w:hAnsi="Times New Roman" w:cs="Times New Roman"/>
          <w:sz w:val="28"/>
          <w:szCs w:val="28"/>
        </w:rPr>
        <w:t xml:space="preserve">Итоговые баллы за выполнение заданий демонстрационного экзамена выставляются в соответствии со схемой начисления баллов, приведенной в комплекте оценочных документов </w:t>
      </w:r>
      <w:r w:rsidRPr="00C66781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C66781" w:rsidRPr="00C6678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приложение 6</w:t>
      </w:r>
      <w:r w:rsidRPr="00C66781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AA148E" w:rsidRPr="00A0330E" w:rsidRDefault="00AA148E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54">
        <w:rPr>
          <w:rFonts w:ascii="Times New Roman" w:hAnsi="Times New Roman" w:cs="Times New Roman"/>
          <w:sz w:val="28"/>
          <w:szCs w:val="28"/>
        </w:rPr>
        <w:t xml:space="preserve">Баллы за демонстрационный экзамен выставляются в соответствии с заданием. </w:t>
      </w:r>
      <w:r w:rsidRPr="00A0330E">
        <w:rPr>
          <w:rFonts w:ascii="Times New Roman" w:hAnsi="Times New Roman" w:cs="Times New Roman"/>
          <w:sz w:val="28"/>
          <w:szCs w:val="28"/>
        </w:rPr>
        <w:t>Перевод полученного количества баллов за демонстрационный экзамен к максимально возможному (в баллах в соответствии c CIS)</w:t>
      </w:r>
      <w:r w:rsidR="00A0330E" w:rsidRPr="00A0330E">
        <w:rPr>
          <w:rFonts w:ascii="Times New Roman" w:hAnsi="Times New Roman" w:cs="Times New Roman"/>
          <w:sz w:val="28"/>
          <w:szCs w:val="28"/>
        </w:rPr>
        <w:t xml:space="preserve"> приведен в приложении 6</w:t>
      </w:r>
      <w:r w:rsidRPr="00A0330E">
        <w:rPr>
          <w:rFonts w:ascii="Times New Roman" w:hAnsi="Times New Roman" w:cs="Times New Roman"/>
          <w:sz w:val="28"/>
          <w:szCs w:val="28"/>
        </w:rPr>
        <w:t>.</w:t>
      </w:r>
    </w:p>
    <w:p w:rsidR="00A76175" w:rsidRPr="00BE10B8" w:rsidRDefault="00BE10B8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8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A76175" w:rsidRPr="00E651B9" w:rsidRDefault="00A76175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1AE" w:rsidRPr="00B521AE" w:rsidRDefault="00B521AE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AE">
        <w:rPr>
          <w:rFonts w:ascii="Times New Roman" w:hAnsi="Times New Roman" w:cs="Times New Roman"/>
          <w:i/>
          <w:sz w:val="28"/>
          <w:szCs w:val="28"/>
        </w:rPr>
        <w:t>б) В ходе защиты выпускной квалификационной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</w:t>
      </w:r>
      <w:r w:rsidR="00A0330E">
        <w:rPr>
          <w:rFonts w:ascii="Times New Roman" w:hAnsi="Times New Roman" w:cs="Times New Roman"/>
          <w:sz w:val="28"/>
          <w:szCs w:val="28"/>
        </w:rPr>
        <w:t xml:space="preserve"> </w:t>
      </w:r>
      <w:r w:rsidR="00A0330E" w:rsidRPr="00744693">
        <w:rPr>
          <w:rFonts w:ascii="Times New Roman" w:hAnsi="Times New Roman" w:cs="Times New Roman"/>
          <w:sz w:val="28"/>
          <w:szCs w:val="28"/>
          <w:highlight w:val="yellow"/>
        </w:rPr>
        <w:t>(приложение 7)</w:t>
      </w:r>
      <w:r w:rsidRPr="0074469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5154" w:rsidRDefault="00705154" w:rsidP="00E651B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154" w:rsidRPr="00DC743A" w:rsidRDefault="00705154" w:rsidP="00705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Решение государственной экзаменационной комиссии об окончательной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705154" w:rsidRPr="00DC743A" w:rsidRDefault="00705154" w:rsidP="00705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705154" w:rsidRPr="00DC743A" w:rsidRDefault="00705154" w:rsidP="00705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 Государственная экзаменационная комиссия может рекомендовать 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074184" w:rsidRDefault="00074184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F90" w:rsidRPr="00ED1F90" w:rsidRDefault="00ED1F90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F90">
        <w:rPr>
          <w:rFonts w:ascii="Times New Roman" w:hAnsi="Times New Roman" w:cs="Times New Roman"/>
          <w:i/>
          <w:sz w:val="28"/>
          <w:szCs w:val="28"/>
        </w:rPr>
        <w:t xml:space="preserve">в) определение </w:t>
      </w:r>
      <w:r w:rsidR="001F7BC0">
        <w:rPr>
          <w:rFonts w:ascii="Times New Roman" w:hAnsi="Times New Roman" w:cs="Times New Roman"/>
          <w:i/>
          <w:sz w:val="28"/>
          <w:szCs w:val="28"/>
        </w:rPr>
        <w:t xml:space="preserve">итоговой </w:t>
      </w:r>
      <w:r w:rsidRPr="00ED1F90">
        <w:rPr>
          <w:rFonts w:ascii="Times New Roman" w:hAnsi="Times New Roman" w:cs="Times New Roman"/>
          <w:i/>
          <w:sz w:val="28"/>
          <w:szCs w:val="28"/>
        </w:rPr>
        <w:t>оценки за государственную итоговую аттестацию</w:t>
      </w:r>
    </w:p>
    <w:p w:rsidR="00ED1F90" w:rsidRDefault="00ED1F90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90">
        <w:rPr>
          <w:rFonts w:ascii="Times New Roman" w:hAnsi="Times New Roman" w:cs="Times New Roman"/>
          <w:sz w:val="28"/>
          <w:szCs w:val="28"/>
        </w:rPr>
        <w:t xml:space="preserve">Для обучающихся предусмотрена единая оценка по государственной итоговой аттестации, формируемая исходя из результатов демонстрационного экзамена и защиты выпускной квалификационной (дипломной) работы. При этом оценка по выпускной квалификационной работе может изменить оценку по демонстрационному экзамену, но не более чем на 1 балл. </w:t>
      </w:r>
    </w:p>
    <w:p w:rsidR="00A03D66" w:rsidRDefault="00ED1F90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90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итоговой аттестации определяются оценками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F90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F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F90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F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F90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F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F90">
        <w:rPr>
          <w:rFonts w:ascii="Times New Roman" w:hAnsi="Times New Roman" w:cs="Times New Roman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F90">
        <w:rPr>
          <w:rFonts w:ascii="Times New Roman" w:hAnsi="Times New Roman" w:cs="Times New Roman"/>
          <w:sz w:val="28"/>
          <w:szCs w:val="28"/>
        </w:rPr>
        <w:t xml:space="preserve"> и объявляются в день защиты выпускной квалификационной (дипломной) работы после оформления в установленном порядке протоколов заседаний государственной экзаменационной комиссии.</w:t>
      </w:r>
    </w:p>
    <w:p w:rsidR="00BE10B8" w:rsidRDefault="00BE10B8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2018"/>
        <w:gridCol w:w="2693"/>
        <w:gridCol w:w="2977"/>
      </w:tblGrid>
      <w:tr w:rsidR="00BE10B8" w:rsidRPr="00BE10B8" w:rsidTr="00BE10B8">
        <w:tc>
          <w:tcPr>
            <w:tcW w:w="2093" w:type="dxa"/>
            <w:vAlign w:val="center"/>
          </w:tcPr>
          <w:p w:rsidR="00BE10B8" w:rsidRPr="00BE10B8" w:rsidRDefault="00BE10B8" w:rsidP="00BE10B8">
            <w:pPr>
              <w:ind w:left="-42" w:right="-56" w:firstLine="42"/>
              <w:jc w:val="center"/>
              <w:rPr>
                <w:rFonts w:ascii="Times New Roman" w:hAnsi="Times New Roman" w:cs="Times New Roman"/>
                <w:sz w:val="28"/>
              </w:rPr>
            </w:pPr>
            <w:r w:rsidRPr="00BE10B8">
              <w:rPr>
                <w:rFonts w:ascii="Times New Roman" w:hAnsi="Times New Roman" w:cs="Times New Roman"/>
                <w:sz w:val="28"/>
              </w:rPr>
              <w:t>Отлично</w:t>
            </w:r>
          </w:p>
        </w:tc>
        <w:tc>
          <w:tcPr>
            <w:tcW w:w="2018" w:type="dxa"/>
            <w:vAlign w:val="center"/>
          </w:tcPr>
          <w:p w:rsidR="00BE10B8" w:rsidRPr="00BE10B8" w:rsidRDefault="00BE10B8" w:rsidP="00BE10B8">
            <w:pPr>
              <w:ind w:left="-42" w:right="-56" w:firstLine="42"/>
              <w:jc w:val="center"/>
              <w:rPr>
                <w:rFonts w:ascii="Times New Roman" w:hAnsi="Times New Roman" w:cs="Times New Roman"/>
                <w:sz w:val="28"/>
              </w:rPr>
            </w:pPr>
            <w:r w:rsidRPr="00BE10B8">
              <w:rPr>
                <w:rFonts w:ascii="Times New Roman" w:hAnsi="Times New Roman" w:cs="Times New Roman"/>
                <w:sz w:val="28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BE10B8" w:rsidRPr="00BE10B8" w:rsidRDefault="00BE10B8" w:rsidP="00BE10B8">
            <w:pPr>
              <w:ind w:left="-42" w:right="-56" w:firstLine="42"/>
              <w:jc w:val="center"/>
              <w:rPr>
                <w:rFonts w:ascii="Times New Roman" w:hAnsi="Times New Roman" w:cs="Times New Roman"/>
                <w:sz w:val="28"/>
              </w:rPr>
            </w:pPr>
            <w:r w:rsidRPr="00BE10B8">
              <w:rPr>
                <w:rFonts w:ascii="Times New Roman" w:hAnsi="Times New Roman" w:cs="Times New Roman"/>
                <w:sz w:val="28"/>
              </w:rPr>
              <w:t>Удовлетворительно</w:t>
            </w:r>
          </w:p>
        </w:tc>
        <w:tc>
          <w:tcPr>
            <w:tcW w:w="2977" w:type="dxa"/>
            <w:vAlign w:val="center"/>
          </w:tcPr>
          <w:p w:rsidR="00BE10B8" w:rsidRPr="00BE10B8" w:rsidRDefault="00BE10B8" w:rsidP="00BE10B8">
            <w:pPr>
              <w:ind w:left="-42" w:right="-56" w:firstLine="42"/>
              <w:jc w:val="center"/>
              <w:rPr>
                <w:rFonts w:ascii="Times New Roman" w:hAnsi="Times New Roman" w:cs="Times New Roman"/>
                <w:sz w:val="28"/>
              </w:rPr>
            </w:pPr>
            <w:r w:rsidRPr="00BE10B8">
              <w:rPr>
                <w:rFonts w:ascii="Times New Roman" w:hAnsi="Times New Roman" w:cs="Times New Roman"/>
                <w:sz w:val="28"/>
              </w:rPr>
              <w:t>Неудовлетворительно</w:t>
            </w:r>
          </w:p>
        </w:tc>
      </w:tr>
      <w:tr w:rsidR="00BE10B8" w:rsidRPr="00BE10B8" w:rsidTr="00BE10B8">
        <w:tc>
          <w:tcPr>
            <w:tcW w:w="2093" w:type="dxa"/>
            <w:vAlign w:val="center"/>
          </w:tcPr>
          <w:p w:rsidR="00BE10B8" w:rsidRPr="00BE10B8" w:rsidRDefault="00BE10B8" w:rsidP="00BE10B8">
            <w:pPr>
              <w:ind w:left="-42" w:right="-56" w:firstLine="42"/>
              <w:jc w:val="center"/>
              <w:rPr>
                <w:rFonts w:ascii="Times New Roman" w:hAnsi="Times New Roman" w:cs="Times New Roman"/>
                <w:sz w:val="28"/>
              </w:rPr>
            </w:pPr>
            <w:r w:rsidRPr="00BE10B8">
              <w:rPr>
                <w:rFonts w:ascii="Times New Roman" w:hAnsi="Times New Roman" w:cs="Times New Roman"/>
                <w:sz w:val="28"/>
              </w:rPr>
              <w:t>88-100 баллов</w:t>
            </w:r>
          </w:p>
        </w:tc>
        <w:tc>
          <w:tcPr>
            <w:tcW w:w="2018" w:type="dxa"/>
            <w:vAlign w:val="center"/>
          </w:tcPr>
          <w:p w:rsidR="00BE10B8" w:rsidRPr="00BE10B8" w:rsidRDefault="00BE10B8" w:rsidP="00BE10B8">
            <w:pPr>
              <w:ind w:left="-42" w:right="-56" w:firstLine="42"/>
              <w:jc w:val="center"/>
              <w:rPr>
                <w:rFonts w:ascii="Times New Roman" w:hAnsi="Times New Roman" w:cs="Times New Roman"/>
                <w:sz w:val="28"/>
              </w:rPr>
            </w:pPr>
            <w:r w:rsidRPr="00BE10B8">
              <w:rPr>
                <w:rFonts w:ascii="Times New Roman" w:hAnsi="Times New Roman" w:cs="Times New Roman"/>
                <w:sz w:val="28"/>
              </w:rPr>
              <w:t>76-87 баллов</w:t>
            </w:r>
          </w:p>
        </w:tc>
        <w:tc>
          <w:tcPr>
            <w:tcW w:w="2693" w:type="dxa"/>
            <w:vAlign w:val="center"/>
          </w:tcPr>
          <w:p w:rsidR="00BE10B8" w:rsidRPr="00BE10B8" w:rsidRDefault="00BE10B8" w:rsidP="00BE10B8">
            <w:pPr>
              <w:ind w:left="-42" w:right="-56" w:firstLine="42"/>
              <w:jc w:val="center"/>
              <w:rPr>
                <w:rFonts w:ascii="Times New Roman" w:hAnsi="Times New Roman" w:cs="Times New Roman"/>
                <w:sz w:val="28"/>
              </w:rPr>
            </w:pPr>
            <w:r w:rsidRPr="00BE10B8">
              <w:rPr>
                <w:rFonts w:ascii="Times New Roman" w:hAnsi="Times New Roman" w:cs="Times New Roman"/>
                <w:sz w:val="28"/>
              </w:rPr>
              <w:t>61-75 баллов</w:t>
            </w:r>
          </w:p>
        </w:tc>
        <w:tc>
          <w:tcPr>
            <w:tcW w:w="2977" w:type="dxa"/>
            <w:vAlign w:val="center"/>
          </w:tcPr>
          <w:p w:rsidR="00BE10B8" w:rsidRPr="00BE10B8" w:rsidRDefault="00BE10B8" w:rsidP="00BE10B8">
            <w:pPr>
              <w:ind w:left="-42" w:right="-56" w:firstLine="42"/>
              <w:jc w:val="center"/>
              <w:rPr>
                <w:rFonts w:ascii="Times New Roman" w:hAnsi="Times New Roman" w:cs="Times New Roman"/>
                <w:sz w:val="28"/>
              </w:rPr>
            </w:pPr>
            <w:r w:rsidRPr="00BE10B8">
              <w:rPr>
                <w:rFonts w:ascii="Times New Roman" w:hAnsi="Times New Roman" w:cs="Times New Roman"/>
                <w:sz w:val="28"/>
              </w:rPr>
              <w:t>Менее 61 баллов</w:t>
            </w:r>
          </w:p>
        </w:tc>
      </w:tr>
    </w:tbl>
    <w:p w:rsidR="00BE10B8" w:rsidRDefault="00BE10B8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4D733E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425FF" w:rsidRPr="003C4F93" w:rsidRDefault="00A425FF" w:rsidP="00A425FF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702298" w:rsidRDefault="00702298" w:rsidP="0070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298">
        <w:rPr>
          <w:rFonts w:ascii="Times New Roman" w:hAnsi="Times New Roman" w:cs="Times New Roman"/>
          <w:b/>
          <w:bCs/>
          <w:sz w:val="28"/>
          <w:szCs w:val="28"/>
        </w:rPr>
        <w:t xml:space="preserve">Образец требования инфраструктурного листа </w:t>
      </w:r>
    </w:p>
    <w:p w:rsidR="00705154" w:rsidRDefault="00705154" w:rsidP="00702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FF" w:rsidRDefault="00702298" w:rsidP="00702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98">
        <w:rPr>
          <w:rFonts w:ascii="Times New Roman" w:hAnsi="Times New Roman" w:cs="Times New Roman"/>
          <w:b/>
          <w:sz w:val="28"/>
          <w:szCs w:val="28"/>
        </w:rPr>
        <w:t>Компетенция Эстетическая косметология</w:t>
      </w:r>
    </w:p>
    <w:p w:rsidR="00705154" w:rsidRPr="00702298" w:rsidRDefault="00705154" w:rsidP="00702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9214"/>
      </w:tblGrid>
      <w:tr w:rsidR="00702298" w:rsidRPr="002955AD" w:rsidTr="0070229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2298" w:rsidRPr="002955AD" w:rsidRDefault="00702298" w:rsidP="008049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Liberation Mono"/>
                <w:b/>
                <w:kern w:val="3"/>
                <w:sz w:val="24"/>
                <w:szCs w:val="24"/>
                <w:lang w:eastAsia="zh-CN" w:bidi="hi-IN"/>
              </w:rPr>
            </w:pPr>
            <w:r w:rsidRPr="002955AD">
              <w:rPr>
                <w:rFonts w:ascii="Times New Roman" w:eastAsia="NSimSun" w:hAnsi="Times New Roman" w:cs="Liberation Mono"/>
                <w:b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Liberation Mono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iberation Mono"/>
                <w:b/>
                <w:kern w:val="3"/>
                <w:sz w:val="24"/>
                <w:szCs w:val="24"/>
                <w:lang w:eastAsia="zh-CN" w:bidi="hi-IN"/>
              </w:rPr>
              <w:t>Наименование материальных средств</w:t>
            </w:r>
          </w:p>
        </w:tc>
      </w:tr>
      <w:tr w:rsidR="00702298" w:rsidRPr="002955AD" w:rsidTr="0070229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C667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 xml:space="preserve">Кушетка многофункциональная </w:t>
            </w:r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Стул косметический</w:t>
            </w:r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Столик косметический трёхъярусный на колесах</w:t>
            </w:r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 xml:space="preserve">Стул для клиента, </w:t>
            </w:r>
            <w:proofErr w:type="spellStart"/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кожзам</w:t>
            </w:r>
            <w:proofErr w:type="spellEnd"/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 xml:space="preserve">Урна для мусора  </w:t>
            </w:r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Зеркальце косметическое с ручкой</w:t>
            </w:r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Валик массажный</w:t>
            </w:r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Воскооплав</w:t>
            </w:r>
            <w:proofErr w:type="spellEnd"/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Корзина для использованного белья</w:t>
            </w:r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Нагр</w:t>
            </w:r>
            <w:r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еватель камней</w:t>
            </w:r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Мусорная корзинка</w:t>
            </w:r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Камни для стоун-терапии</w:t>
            </w:r>
          </w:p>
        </w:tc>
      </w:tr>
      <w:tr w:rsidR="00702298" w:rsidRPr="002955AD" w:rsidTr="0070229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702298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298" w:rsidRPr="002955AD" w:rsidRDefault="00702298" w:rsidP="00804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</w:pPr>
            <w:r w:rsidRPr="00702298">
              <w:rPr>
                <w:rFonts w:ascii="Times New Roman" w:eastAsia="NSimSun" w:hAnsi="Times New Roman" w:cs="Liberation Mono"/>
                <w:kern w:val="3"/>
                <w:sz w:val="24"/>
                <w:szCs w:val="24"/>
                <w:lang w:eastAsia="zh-CN" w:bidi="hi-IN"/>
              </w:rPr>
              <w:t>Ложка</w:t>
            </w:r>
          </w:p>
        </w:tc>
      </w:tr>
    </w:tbl>
    <w:p w:rsidR="00702298" w:rsidRDefault="00702298" w:rsidP="00A4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298" w:rsidRPr="00702298" w:rsidRDefault="00702298" w:rsidP="00A4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98">
        <w:rPr>
          <w:rFonts w:ascii="Times New Roman" w:hAnsi="Times New Roman" w:cs="Times New Roman"/>
          <w:b/>
          <w:sz w:val="28"/>
          <w:szCs w:val="28"/>
        </w:rPr>
        <w:t xml:space="preserve">Запрещенные инструменты и средства: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станки (бритвы) с открытыми лезвиями;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иглы </w:t>
      </w:r>
      <w:proofErr w:type="spellStart"/>
      <w:r w:rsidRPr="00702298">
        <w:rPr>
          <w:rFonts w:ascii="Times New Roman" w:hAnsi="Times New Roman" w:cs="Times New Roman"/>
          <w:sz w:val="28"/>
          <w:szCs w:val="28"/>
        </w:rPr>
        <w:t>Видаля</w:t>
      </w:r>
      <w:proofErr w:type="spellEnd"/>
      <w:r w:rsidRPr="00702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298">
        <w:rPr>
          <w:rFonts w:ascii="Times New Roman" w:hAnsi="Times New Roman" w:cs="Times New Roman"/>
          <w:sz w:val="28"/>
          <w:szCs w:val="28"/>
        </w:rPr>
        <w:t>угревыдавливатели</w:t>
      </w:r>
      <w:proofErr w:type="spellEnd"/>
      <w:r w:rsidRPr="00702298">
        <w:rPr>
          <w:rFonts w:ascii="Times New Roman" w:hAnsi="Times New Roman" w:cs="Times New Roman"/>
          <w:sz w:val="28"/>
          <w:szCs w:val="28"/>
        </w:rPr>
        <w:t xml:space="preserve">, ложки </w:t>
      </w:r>
      <w:proofErr w:type="spellStart"/>
      <w:r w:rsidRPr="00702298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7022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маникюрные и педикюрные фрезы;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инструменты для коррекции вросшего ногтя и удаления мозолей;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разделители для пальцев;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корректирующие карандаши для маникюра/педикюра (корректоры лака);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металлические терки для стоп, пилки педикюрные с металлическими абразивными покрытиями и </w:t>
      </w:r>
      <w:proofErr w:type="spellStart"/>
      <w:r w:rsidRPr="00702298">
        <w:rPr>
          <w:rFonts w:ascii="Times New Roman" w:hAnsi="Times New Roman" w:cs="Times New Roman"/>
          <w:sz w:val="28"/>
          <w:szCs w:val="28"/>
        </w:rPr>
        <w:t>напылениями</w:t>
      </w:r>
      <w:proofErr w:type="spellEnd"/>
      <w:r w:rsidRPr="0070229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298">
        <w:rPr>
          <w:rFonts w:ascii="Times New Roman" w:hAnsi="Times New Roman" w:cs="Times New Roman"/>
          <w:sz w:val="28"/>
          <w:szCs w:val="28"/>
        </w:rPr>
        <w:t>отшелушивающие</w:t>
      </w:r>
      <w:proofErr w:type="spellEnd"/>
      <w:r w:rsidRPr="00702298">
        <w:rPr>
          <w:rFonts w:ascii="Times New Roman" w:hAnsi="Times New Roman" w:cs="Times New Roman"/>
          <w:sz w:val="28"/>
          <w:szCs w:val="28"/>
        </w:rPr>
        <w:t xml:space="preserve"> носочки;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нестерильные металлические инструменты;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ржавые металлические инструменты;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стерильные инструменты, не запечатанные в </w:t>
      </w:r>
      <w:proofErr w:type="spellStart"/>
      <w:r w:rsidRPr="00702298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702298">
        <w:rPr>
          <w:rFonts w:ascii="Times New Roman" w:hAnsi="Times New Roman" w:cs="Times New Roman"/>
          <w:sz w:val="28"/>
          <w:szCs w:val="28"/>
        </w:rPr>
        <w:t xml:space="preserve">-пакеты;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фломастеры для дизайна ногтей;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акриловые материалы для моделирования ногтей;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органайзеры и пояса для </w:t>
      </w:r>
      <w:proofErr w:type="spellStart"/>
      <w:r w:rsidRPr="00702298">
        <w:rPr>
          <w:rFonts w:ascii="Times New Roman" w:hAnsi="Times New Roman" w:cs="Times New Roman"/>
          <w:sz w:val="28"/>
          <w:szCs w:val="28"/>
        </w:rPr>
        <w:t>визажных</w:t>
      </w:r>
      <w:proofErr w:type="spellEnd"/>
      <w:r w:rsidRPr="00702298">
        <w:rPr>
          <w:rFonts w:ascii="Times New Roman" w:hAnsi="Times New Roman" w:cs="Times New Roman"/>
          <w:sz w:val="28"/>
          <w:szCs w:val="28"/>
        </w:rPr>
        <w:t xml:space="preserve"> и маникюрных инструментов;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косметическая посуда (кроме декоративной посуды в </w:t>
      </w:r>
      <w:proofErr w:type="spellStart"/>
      <w:r w:rsidRPr="00702298">
        <w:rPr>
          <w:rFonts w:ascii="Times New Roman" w:hAnsi="Times New Roman" w:cs="Times New Roman"/>
          <w:sz w:val="28"/>
          <w:szCs w:val="28"/>
        </w:rPr>
        <w:t>субкритериитематический</w:t>
      </w:r>
      <w:proofErr w:type="spellEnd"/>
      <w:r w:rsidRPr="00702298">
        <w:rPr>
          <w:rFonts w:ascii="Times New Roman" w:hAnsi="Times New Roman" w:cs="Times New Roman"/>
          <w:sz w:val="28"/>
          <w:szCs w:val="28"/>
        </w:rPr>
        <w:t xml:space="preserve"> СПА-уход);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косметические средства без маркировки на русском языке;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lastRenderedPageBreak/>
        <w:t xml:space="preserve">косметические средства без деклараций соответствия;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косметические средства с истекшим сроком годности;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ароматические </w:t>
      </w:r>
      <w:proofErr w:type="spellStart"/>
      <w:r w:rsidRPr="00702298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702298">
        <w:rPr>
          <w:rFonts w:ascii="Times New Roman" w:hAnsi="Times New Roman" w:cs="Times New Roman"/>
          <w:sz w:val="28"/>
          <w:szCs w:val="28"/>
        </w:rPr>
        <w:t xml:space="preserve"> и свечи;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массажные свечи;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трафареты для дизайна ногтей;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 xml:space="preserve">переводные татуировки; </w:t>
      </w:r>
    </w:p>
    <w:p w:rsid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298">
        <w:rPr>
          <w:rFonts w:ascii="Times New Roman" w:hAnsi="Times New Roman" w:cs="Times New Roman"/>
          <w:sz w:val="28"/>
          <w:szCs w:val="28"/>
        </w:rPr>
        <w:t>стемпинг</w:t>
      </w:r>
      <w:proofErr w:type="spellEnd"/>
      <w:r w:rsidRPr="00702298">
        <w:rPr>
          <w:rFonts w:ascii="Times New Roman" w:hAnsi="Times New Roman" w:cs="Times New Roman"/>
          <w:sz w:val="28"/>
          <w:szCs w:val="28"/>
        </w:rPr>
        <w:t xml:space="preserve"> для декорирования ногтей; </w:t>
      </w:r>
    </w:p>
    <w:p w:rsidR="00A425FF" w:rsidRPr="00702298" w:rsidRDefault="00702298" w:rsidP="0070229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98">
        <w:rPr>
          <w:rFonts w:ascii="Times New Roman" w:hAnsi="Times New Roman" w:cs="Times New Roman"/>
          <w:sz w:val="28"/>
          <w:szCs w:val="28"/>
        </w:rPr>
        <w:t>хна для «татуировки».</w:t>
      </w:r>
    </w:p>
    <w:p w:rsidR="00A425FF" w:rsidRPr="00ED1F90" w:rsidRDefault="00A425FF" w:rsidP="00A425F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5FF" w:rsidRPr="002B1B07" w:rsidRDefault="00A425FF" w:rsidP="00A4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702298">
        <w:rPr>
          <w:rFonts w:ascii="Times New Roman" w:hAnsi="Times New Roman" w:cs="Times New Roman"/>
          <w:bCs/>
          <w:sz w:val="28"/>
          <w:szCs w:val="28"/>
        </w:rPr>
        <w:t>2</w:t>
      </w:r>
    </w:p>
    <w:p w:rsidR="00E939CC" w:rsidRPr="000A62E5" w:rsidRDefault="00E939CC" w:rsidP="00FA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FA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8E1492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334"/>
        <w:gridCol w:w="5163"/>
      </w:tblGrid>
      <w:tr w:rsidR="00FA78B2" w:rsidRPr="00744693" w:rsidTr="0074469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78B2" w:rsidRPr="00744693" w:rsidRDefault="00FA78B2" w:rsidP="007446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 темы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Соответствие модуля подготовки</w:t>
            </w:r>
          </w:p>
        </w:tc>
      </w:tr>
      <w:tr w:rsidR="00FA78B2" w:rsidRPr="00744693" w:rsidTr="00744693">
        <w:trPr>
          <w:trHeight w:val="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Эстетические проблемы ногтей и способы  их укрепления.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01 Проведение эстетико-технологических процессов услуг маникюра и педикюра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Коррекция гиперпигментации и возрастных изменений кожи рук.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01 Проведение эстетико-технологических процессов услуг маникюра и педикюра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Различные техники и материалы в художественном оформлении ногтей.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01 Проведение эстетико-технологических процессов услуг маникюра и педикюра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Современные методики и технологии решения проблемы вросшего ногтя.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01 Проведение эстетико-технологических процессов услуг маникюра и педикюра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Виды дизайна салонного маникюра.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01 Проведение эстетико-технологических процессов услуг маникюра и педикюра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SPA – уход в кабинете мастера ногтевого сервиса.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01 Проведение эстетико-технологических процессов услуг маникюра и педикюра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Программа и комплекс процедур по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эстетизации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внешности мужчины в возрасте до 30 лет.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Программа и комплекс процедур по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эстетизации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внешности женщины в возрасте 25 - 30 лет.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Универсальные программы коррекции возрастных изменений кожи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Современные программы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коррекции в эстетической косметологии.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уход за возрастной кожей лица с применением ультразвукового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пилинга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Эстетико-технологический процесс ухода за сухой кожей лица, осложненной гиперпигментацией.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уход за возрастной кожей лица с признаками гиперпигментации.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Эстетико-технологический процесс ухода за жирной кожей лица с применением аппарата «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Брашинг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Эстетики-технологический процесс ухода за проблемной жирной кожей лица с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постакне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Эстетико-технологический процесс ухода за жирной кожей лица с себорейными явлениями.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Эстетико-технологический процесс ухода за увядающей кожей лица </w:t>
            </w: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комбинированного типа.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Эстетико-технологический процесс ухода за жирной кожей лица у мужчин.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уход за возрастной кожей лица у мужчин.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Формы и виды старения кожи лица. Выбор методов эстетической коррекции согласно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морфотипам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Программный косметический уход за сухой, увядающей кожей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Эстетико-технологический процесс ухода за сухой, чувствительной,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куперозной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кожей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Эстетико-технологический процесс ухода за комбинированной, чувствительной,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куперозной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кожей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Программный эстетический уход за проблемной кожей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Возрастные изменения кожи лица и шеи у мужчин. Особенности кожи и методы профилактики и коррекции в условиях косметического кабинета.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Комплексная коррекция кожи лица и шеи в постклимактерический период в условиях косметического кабинета.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Способы организации и выполнения комплекса услуг при проведении косметического массажа лица и шеи.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Организация и выполнение комплекса услуг при проведении гигиенической чистки лица и шеи различными способами.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Способы организации и выполнения комплекса услуг при проведении окраски бровей и ресниц, коррекции формы бровей.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Организация и выполнение волосяного покрова частей тела различными способами.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Типы кожи, основные правила косметического ухода.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Эстетико-технологический процесс ухода за жирной кожей лица с угревой сыпью.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Эстетико-технологический процесс за возрастной кожей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Эстетико-технологический процесс </w:t>
            </w: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ухода за жирной кожей лица без осложнений.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ПМ 02 Проведение эстетико-технологических </w:t>
            </w: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Эстетико-технологический процесс ухода за кожей лица в средней возрастной группе.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Эстетико-технологический процесс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укомплексного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программного ухода 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терапии в возрастной группе 50 +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Эстетико-технологический процесс ухода за жирной кожей лица с угревой сыпью.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Разработка и описание комплексного программного ухода по выполнению коррекции волосяного покрова зоны нижних конечностей методом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шугаринг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Разработка и описание комплексного программного ухода по выполнению коррекции волосяного покрова зоны подмышек и лица методом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шугаринг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Разработка и описание комплексного программного ухода по выполнению коррекции волосяного покрова различных частей тела методом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шугаринг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Разработка и описание комплексного программного ухода по выполнению коррекции волосяного покрова зоны подмышек и лица теплым воском.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Разработка и описание комплексного программного ухода по выполнению коррекции волосяного покрова зоны нижних конечностей теплым воском.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Разработка и описание комплексного программного ухода по выполнению коррекции волосяного покрова различных частей тела теплым воском.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макияж.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Lifting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макияж.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Тематический макияж в стиле «20 — х годов».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Организация и выполнение вечернего макияжа для девушек с цветовым типом «Зима».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Тематический макияж в стиле «Голливуд».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Макияж невесты. Создание образа: свадебный макияж.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Вечерний макияж.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Свадебный макияж.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Подиумный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макияж.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Вечерний макияж: карандашная техника.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Фантазийный макияж по мотивам картин Фрида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Кало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Сценический макияж для соревнований по спортивным бальным танцам.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Макияж для фотосессии.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уход за возрастной кожей у людей, страдающих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гиперпигементацией</w:t>
            </w:r>
            <w:proofErr w:type="spellEnd"/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Гиперпигементация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 Методики профессионального ухода.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Аллопеция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современные методы лечения и ухода за волосами.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Комплексный подход к косметологической реабилитации у больных с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Акне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Постакне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Комплексный подход к лечению рубцов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постакне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Купероз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 методы коррекции и косметологического лечения 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Акне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 причина и косметологическая профилактика заболевания.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Комедоны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 методы косметологической коррекции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02 Проведение эстетико-технологических процессов косметических услуг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Методы коррекции целлюлита в условиях косметического кабинета.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Диагностика и выполнение профилактической коррекции жировых отложений.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Обертывание тела в программах эстетического ухода за телом.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Комплексная коррекция фигуры в условиях косметического кабинета.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ПМ 03 Проведение эстетико-технологических процессов массажа и профилактики коррекции </w:t>
            </w: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Комплексная программ коррекции отечно — фиброзной формы целлюлита.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Комплексные SPA – программы по уходу за телом.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Технологии SPA – процедур в комплексном уходе за телом.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SPA – индустрия в процедурах по уходу за телом.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Применение SPA – ритуалов в программах по уходу за телом.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Сравнительная характеристика методов мануального и аппаратного воздействия при решении проблемы коррекции фигуры в условиях косметического салона.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Оценка эффективности аппаратных методик в решении проблемы коррекции фигуры.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Сравнительная характеристика методов применения пластического массажа,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пилингов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микротоковой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терапии в коррекции возрастных изменений кожи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Оценка эффективности коррекции возрастных изменений кожи лица с помощью применения химического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пилинга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пластического массажа и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микротоковой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терапии.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Комплексная коррекция фигуры в условиях косметического салона.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Современные технологии выполнения спортивного массажа.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Медовый </w:t>
            </w:r>
            <w:proofErr w:type="spellStart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антицелюлитный</w:t>
            </w:r>
            <w:proofErr w:type="spellEnd"/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массаж: технология выполнения.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Применение медового массажа в коррекции фигуры.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Применение общего массажа тела в целях укрепления организма.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ПМ 03 Проведение эстетико-технологических процессов массажа и профилактики коррекции </w:t>
            </w: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тела</w:t>
            </w:r>
          </w:p>
        </w:tc>
      </w:tr>
      <w:tr w:rsidR="00FA78B2" w:rsidRPr="00744693" w:rsidTr="0074469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Особенности применения общего массажа тела, в целях профилактики при нарушениях работы организма.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8B2" w:rsidRPr="00744693" w:rsidRDefault="00FA78B2" w:rsidP="0074469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469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ПМ 03 Проведение эстетико-технологических процессов массажа и профилактики коррекции тела</w:t>
            </w:r>
          </w:p>
        </w:tc>
      </w:tr>
    </w:tbl>
    <w:p w:rsidR="00FA78B2" w:rsidRDefault="00FA78B2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B2" w:rsidRDefault="00FA78B2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EEF" w:rsidRPr="002B1B07" w:rsidRDefault="001C1EEF" w:rsidP="0013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54" w:rsidRDefault="00705154" w:rsidP="00705154">
      <w:pPr>
        <w:pageBreakBefore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7022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</w:p>
    <w:p w:rsidR="00705154" w:rsidRPr="00C62EDF" w:rsidRDefault="00705154" w:rsidP="00705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Образец титульного листа ВКР</w:t>
      </w:r>
    </w:p>
    <w:p w:rsidR="00705154" w:rsidRDefault="00705154" w:rsidP="0070515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9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AF2EEB8" wp14:editId="64BCE288">
            <wp:simplePos x="0" y="0"/>
            <wp:positionH relativeFrom="column">
              <wp:posOffset>1664970</wp:posOffset>
            </wp:positionH>
            <wp:positionV relativeFrom="paragraph">
              <wp:posOffset>106738</wp:posOffset>
            </wp:positionV>
            <wp:extent cx="2867025" cy="7524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154" w:rsidRPr="0057683A" w:rsidRDefault="00705154" w:rsidP="0070515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4" w:rsidRPr="0057683A" w:rsidRDefault="00705154" w:rsidP="0070515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4" w:rsidRPr="0057683A" w:rsidRDefault="00705154" w:rsidP="00705154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705154" w:rsidRPr="0057683A" w:rsidRDefault="00705154" w:rsidP="00705154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705154" w:rsidRPr="0057683A" w:rsidRDefault="00705154" w:rsidP="00705154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705154" w:rsidRPr="0057683A" w:rsidRDefault="00705154" w:rsidP="00705154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B6581" wp14:editId="1081E780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705154" w:rsidRPr="0057683A" w:rsidRDefault="00705154" w:rsidP="00705154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43.02.12 Технология эстетических услуг</w:t>
      </w: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705154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5154" w:rsidRPr="0057683A" w:rsidRDefault="00705154" w:rsidP="00705154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705154" w:rsidRDefault="00705154" w:rsidP="00705154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705154" w:rsidRPr="00FB4269" w:rsidRDefault="00705154" w:rsidP="00705154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705154" w:rsidRPr="0057683A" w:rsidRDefault="00705154" w:rsidP="00705154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705154" w:rsidRPr="0057683A" w:rsidRDefault="00705154" w:rsidP="00705154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Pr="0041321F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Налоговый учёт и контроль правильности его ведения (на примере ООО «Глобал Ривет</w:t>
      </w:r>
      <w:r w:rsidRPr="0041321F"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40"/>
          <w:lang w:eastAsia="ru-RU"/>
        </w:rPr>
        <w:t>»)»</w:t>
      </w:r>
    </w:p>
    <w:p w:rsidR="00705154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        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Молчанов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Алин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Андревн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705154" w:rsidRPr="00FB4269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«____»______________202</w:t>
      </w:r>
      <w:r w:rsidR="00C66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705154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05154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</w:t>
      </w:r>
      <w:r w:rsidRPr="0041321F">
        <w:t xml:space="preserve"> 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к.ф.н., доцент,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Моисеева Мария Сергеевна</w:t>
      </w: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705154" w:rsidRPr="00FB4269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«____»______________202</w:t>
      </w:r>
      <w:r w:rsidR="00C66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 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05154" w:rsidRPr="0057683A" w:rsidRDefault="00705154" w:rsidP="007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705154" w:rsidRPr="0057683A" w:rsidTr="0080495C">
        <w:tc>
          <w:tcPr>
            <w:tcW w:w="5388" w:type="dxa"/>
            <w:hideMark/>
          </w:tcPr>
          <w:p w:rsidR="00705154" w:rsidRPr="0057683A" w:rsidRDefault="00705154" w:rsidP="008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705154" w:rsidRPr="0057683A" w:rsidRDefault="00705154" w:rsidP="008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705154" w:rsidRPr="0057683A" w:rsidTr="0080495C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54" w:rsidRPr="0057683A" w:rsidRDefault="00705154" w:rsidP="0080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05154" w:rsidRPr="0057683A" w:rsidTr="0080495C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154" w:rsidRPr="0057683A" w:rsidRDefault="00705154" w:rsidP="00804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705154" w:rsidRPr="0057683A" w:rsidTr="0080495C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154" w:rsidRPr="0057683A" w:rsidRDefault="00705154" w:rsidP="008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705154" w:rsidRPr="0057683A" w:rsidRDefault="00705154" w:rsidP="0080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05154" w:rsidRPr="0057683A" w:rsidRDefault="00705154" w:rsidP="00C6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C667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05154" w:rsidRPr="0057683A" w:rsidRDefault="00705154" w:rsidP="00705154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705154" w:rsidRPr="0057683A" w:rsidRDefault="00705154" w:rsidP="00705154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705154" w:rsidRDefault="00705154" w:rsidP="0070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705154" w:rsidRDefault="00705154" w:rsidP="0070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705154" w:rsidRPr="00DF4F54" w:rsidRDefault="00705154" w:rsidP="0070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705154" w:rsidRDefault="00705154" w:rsidP="0070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="00C6678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1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57683A" w:rsidRPr="00C62EDF" w:rsidRDefault="00C62EDF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Приложение </w:t>
      </w:r>
      <w:r w:rsidR="00705154">
        <w:rPr>
          <w:rFonts w:ascii="Times New Roman" w:hAnsi="Times New Roman" w:cs="Times New Roman"/>
          <w:bCs/>
          <w:sz w:val="28"/>
          <w:szCs w:val="24"/>
        </w:rPr>
        <w:t>4</w:t>
      </w:r>
    </w:p>
    <w:p w:rsidR="00C62EDF" w:rsidRPr="00C62ED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ЧАСТНОЕ УЧРЕЖДЕНИЕ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D1693" wp14:editId="3447DCD8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94" w:rsidRPr="0041321F" w:rsidRDefault="00334E94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334E94" w:rsidRPr="0041321F" w:rsidRDefault="00334E94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334E94" w:rsidRPr="0041321F" w:rsidRDefault="00334E94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334E94" w:rsidRPr="0041321F" w:rsidRDefault="00334E94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334E94" w:rsidRPr="0041321F" w:rsidRDefault="00334E94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334E94" w:rsidRPr="0041321F" w:rsidRDefault="00334E94" w:rsidP="00413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80495C" w:rsidRPr="0041321F" w:rsidRDefault="0080495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80495C" w:rsidRPr="0041321F" w:rsidRDefault="0080495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80495C" w:rsidRPr="0041321F" w:rsidRDefault="0080495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80495C" w:rsidRPr="0041321F" w:rsidRDefault="0080495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80495C" w:rsidRPr="0041321F" w:rsidRDefault="0080495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80495C" w:rsidRPr="0041321F" w:rsidRDefault="0080495C" w:rsidP="00413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_г.</w:t>
                      </w:r>
                    </w:p>
                  </w:txbxContent>
                </v:textbox>
              </v:shape>
            </w:pict>
          </mc:Fallback>
        </mc:AlternateConten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C62EDF" w:rsidRPr="00C62EDF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43.02.12 Технология эстетических услуг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DF" w:rsidRPr="00C62EDF" w:rsidRDefault="00C62EDF" w:rsidP="00C6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C62ED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C62ED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C62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62EDF" w:rsidRPr="00C62EDF" w:rsidRDefault="00C62EDF" w:rsidP="00C62ED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C62EDF" w:rsidRPr="00C62EDF" w:rsidRDefault="00C62EDF" w:rsidP="00C6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C62ED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C62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C62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62EDF" w:rsidRPr="00C62EDF" w:rsidRDefault="00C62EDF" w:rsidP="00C62EDF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62E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C62EDF" w:rsidRPr="00C62EDF" w:rsidRDefault="00C62EDF" w:rsidP="00C62E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C6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62E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Боди</w:t>
      </w:r>
      <w:proofErr w:type="spellEnd"/>
      <w:r w:rsidRPr="00C62E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арт как форма авангардного искусства</w:t>
      </w:r>
      <w:r w:rsidRPr="00C6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C62EDF" w:rsidRPr="00C62EDF" w:rsidRDefault="00C62EDF" w:rsidP="00C62E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C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C6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2020 г.</w:t>
      </w:r>
    </w:p>
    <w:p w:rsidR="00C62EDF" w:rsidRPr="00C62EDF" w:rsidRDefault="00C62EDF" w:rsidP="00C62ED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62EDF" w:rsidRPr="00C62EDF" w:rsidRDefault="00C62EDF" w:rsidP="00C62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C6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C62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Исследование информации и проведение анализа современных форм авангардного искусства</w:t>
      </w:r>
    </w:p>
    <w:p w:rsidR="00C62EDF" w:rsidRPr="00C62EDF" w:rsidRDefault="00C62EDF" w:rsidP="00C6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C62EDF" w:rsidRPr="00C62EDF" w:rsidRDefault="00C62EDF" w:rsidP="00C6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C62EDF" w:rsidRPr="00C62EDF" w:rsidRDefault="00C62EDF" w:rsidP="00C62E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C62E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C62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C62EDF" w:rsidRPr="00C62EDF" w:rsidRDefault="00C62EDF" w:rsidP="00C6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62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C62EDF" w:rsidRPr="00C62EDF" w:rsidRDefault="00C62EDF" w:rsidP="00C62E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62E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C62EDF" w:rsidRPr="00C62EDF" w:rsidRDefault="00C62EDF" w:rsidP="00C62ED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Основные положения теории «</w:t>
      </w:r>
      <w:proofErr w:type="spellStart"/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арт».</w:t>
      </w:r>
    </w:p>
    <w:p w:rsidR="00C62EDF" w:rsidRPr="00C62EDF" w:rsidRDefault="00C62EDF" w:rsidP="00C62ED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Исследование истории возникновения и развития теории авангардного искусства в косметологии.</w:t>
      </w:r>
    </w:p>
    <w:p w:rsidR="00C62EDF" w:rsidRPr="00C62EDF" w:rsidRDefault="00C62EDF" w:rsidP="00C62ED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современных форм авангардного искусства.</w:t>
      </w:r>
    </w:p>
    <w:p w:rsidR="00C62EDF" w:rsidRPr="00C62EDF" w:rsidRDefault="00C96E50" w:rsidP="00C62E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Аналитическая и п</w:t>
      </w:r>
      <w:r w:rsidR="00C62EDF" w:rsidRPr="00C62E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рактическая часть</w:t>
      </w:r>
    </w:p>
    <w:p w:rsidR="00C62EDF" w:rsidRPr="00C62EDF" w:rsidRDefault="00C62EDF" w:rsidP="00C62ED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2.1 Краткая социально-экономическая характеристика салона красоты.</w:t>
      </w:r>
    </w:p>
    <w:p w:rsidR="00C62EDF" w:rsidRPr="00C62EDF" w:rsidRDefault="00C62EDF" w:rsidP="00C62ED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2.2. Методика использования технологии </w:t>
      </w:r>
      <w:proofErr w:type="spellStart"/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 в салоне красоты.</w:t>
      </w:r>
    </w:p>
    <w:p w:rsidR="00C62EDF" w:rsidRPr="00C62EDF" w:rsidRDefault="00C62EDF" w:rsidP="00C62ED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Проблемные вопросы использования технологии </w:t>
      </w:r>
      <w:proofErr w:type="spellStart"/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 w:rsidRPr="00C62ED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 и предложения по их разрешению.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</w:t>
      </w:r>
      <w:r w:rsidR="00B43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_г.</w:t>
      </w:r>
    </w:p>
    <w:p w:rsidR="0041321F" w:rsidRPr="0041321F" w:rsidRDefault="0041321F" w:rsidP="004132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</w:t>
      </w:r>
      <w:r w:rsidR="00B430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41321F" w:rsidRPr="00C62ED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</w:t>
      </w:r>
      <w:r w:rsidRPr="00C62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</w:t>
      </w:r>
      <w:r w:rsidR="00C62EDF" w:rsidRPr="00C62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сервиса и туризма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</w:t>
      </w:r>
      <w:r w:rsidR="00B43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г, протокол № _______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 w:rsidR="00C62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Л.А. </w:t>
      </w:r>
      <w:proofErr w:type="spellStart"/>
      <w:r w:rsidR="00C62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Дремлюгина</w:t>
      </w:r>
      <w:proofErr w:type="spellEnd"/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C62ED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41321F" w:rsidRPr="0041321F" w:rsidTr="00131CE3">
        <w:trPr>
          <w:cantSplit/>
        </w:trPr>
        <w:tc>
          <w:tcPr>
            <w:tcW w:w="4962" w:type="dxa"/>
            <w:vMerge w:val="restart"/>
            <w:vAlign w:val="center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41321F" w:rsidRPr="0041321F" w:rsidTr="00131CE3">
        <w:trPr>
          <w:cantSplit/>
        </w:trPr>
        <w:tc>
          <w:tcPr>
            <w:tcW w:w="4962" w:type="dxa"/>
            <w:vMerge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2C0E0C" w:rsidRPr="0041321F" w:rsidRDefault="0041321F" w:rsidP="0041321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E737A8" w:rsidRPr="003C4F93" w:rsidRDefault="00E737A8" w:rsidP="00E737A8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E737A8" w:rsidRPr="000A62E5" w:rsidRDefault="00E737A8" w:rsidP="00E73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задания демонстрационного экзамена</w:t>
      </w:r>
    </w:p>
    <w:p w:rsidR="00E737A8" w:rsidRPr="000A62E5" w:rsidRDefault="00E737A8" w:rsidP="00E73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</w:p>
    <w:p w:rsidR="00E737A8" w:rsidRDefault="00E737A8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1D3" w:rsidRP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5C">
        <w:rPr>
          <w:rFonts w:ascii="Times New Roman" w:hAnsi="Times New Roman" w:cs="Times New Roman"/>
          <w:b/>
          <w:sz w:val="28"/>
          <w:szCs w:val="28"/>
        </w:rPr>
        <w:t>Модули с описанием работ</w:t>
      </w:r>
    </w:p>
    <w:p w:rsidR="00C531D3" w:rsidRP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5C">
        <w:rPr>
          <w:rFonts w:ascii="Times New Roman" w:hAnsi="Times New Roman" w:cs="Times New Roman"/>
          <w:b/>
          <w:sz w:val="28"/>
          <w:szCs w:val="28"/>
        </w:rPr>
        <w:t>Модуль 1: Уход за руками, ногами и ногтями</w:t>
      </w:r>
    </w:p>
    <w:p w:rsidR="00C531D3" w:rsidRP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5C">
        <w:rPr>
          <w:rFonts w:ascii="Times New Roman" w:hAnsi="Times New Roman" w:cs="Times New Roman"/>
          <w:b/>
          <w:sz w:val="28"/>
          <w:szCs w:val="28"/>
        </w:rPr>
        <w:t>A1 Мини-маникюр, с покрытием ногтей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мини-маникюр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декоративным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покрытием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лаком.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санитарно-гигиеническими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31D3">
        <w:rPr>
          <w:rFonts w:ascii="Times New Roman" w:hAnsi="Times New Roman" w:cs="Times New Roman"/>
          <w:sz w:val="28"/>
          <w:szCs w:val="28"/>
        </w:rPr>
        <w:t>бработка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дезинфицирующим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раствором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надевание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перчаток.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Состоялись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встреча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размещение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клиента; знакомство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клиентом.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Одежда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защищена.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Руки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косметика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обработаны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дезинфицирующим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раствором;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надел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перчатки.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С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клиентом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согласованы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формы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длины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ногтей.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Качество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опиливания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ногтей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соответствует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стандарту (выбор, положение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направление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движений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пилкой).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Ногтевые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пластины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обезжирены.</w:t>
      </w:r>
    </w:p>
    <w:p w:rsidR="00C531D3" w:rsidRP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Нанесены: база, лак (бордовый, вишнёвый, синий)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(2 слоя), топ; сушка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для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лака.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1D3" w:rsidRP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5C">
        <w:rPr>
          <w:rFonts w:ascii="Times New Roman" w:hAnsi="Times New Roman" w:cs="Times New Roman"/>
          <w:b/>
          <w:sz w:val="28"/>
          <w:szCs w:val="28"/>
        </w:rPr>
        <w:t>Модуль 2:Уходзалицом</w:t>
      </w:r>
    </w:p>
    <w:p w:rsidR="00C531D3" w:rsidRP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5C">
        <w:rPr>
          <w:rFonts w:ascii="Times New Roman" w:hAnsi="Times New Roman" w:cs="Times New Roman"/>
          <w:b/>
          <w:sz w:val="28"/>
          <w:szCs w:val="28"/>
        </w:rPr>
        <w:t>В1 Экспресс-уход</w:t>
      </w:r>
      <w:r w:rsidR="00804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95C">
        <w:rPr>
          <w:rFonts w:ascii="Times New Roman" w:hAnsi="Times New Roman" w:cs="Times New Roman"/>
          <w:b/>
          <w:sz w:val="28"/>
          <w:szCs w:val="28"/>
        </w:rPr>
        <w:t>за</w:t>
      </w:r>
      <w:r w:rsidR="00804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95C">
        <w:rPr>
          <w:rFonts w:ascii="Times New Roman" w:hAnsi="Times New Roman" w:cs="Times New Roman"/>
          <w:b/>
          <w:sz w:val="28"/>
          <w:szCs w:val="28"/>
        </w:rPr>
        <w:t>лицом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Рабочее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место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подготовлено.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Санитарно-гигиеническая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обработка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рабочих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поверхностей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оснащения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инструментов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выполнена.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Рабочий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столик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аккуратно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накрыт.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Клиент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переодет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одноразовую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процедурную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одежду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тапочки (до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выхода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площадку).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представился, познакомился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клиентом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провел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краткий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опрос.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провел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санитарно-гигиеническую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обработку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ног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Клиент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размещен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кушетке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комфортной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позе,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процедурная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одежда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 (халат, тапочки) аккуратно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сложены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убраны.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продезинфицировал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руки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антисептиком.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провел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поверхностное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очищение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кожи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лица, области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шеи.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Косметические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средства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для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выполнения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выбраны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корректно.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Глубокое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очищение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помощью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гоммаж</w:t>
      </w:r>
      <w:proofErr w:type="spellEnd"/>
      <w:r w:rsidRPr="00C53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 w:rsidRPr="00C531D3">
        <w:rPr>
          <w:rFonts w:ascii="Times New Roman" w:hAnsi="Times New Roman" w:cs="Times New Roman"/>
          <w:sz w:val="28"/>
          <w:szCs w:val="28"/>
        </w:rPr>
        <w:t>,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энзимный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Pr="00C531D3">
        <w:rPr>
          <w:rFonts w:ascii="Times New Roman" w:hAnsi="Times New Roman" w:cs="Times New Roman"/>
          <w:sz w:val="28"/>
          <w:szCs w:val="28"/>
        </w:rPr>
        <w:t>)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проведено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соответствии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технологией.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lastRenderedPageBreak/>
        <w:t>Экспресс-массаж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лица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шеи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подобран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проведен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правильном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ритме.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массаже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использовано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менее 3 видов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массажных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приемов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из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перечисленных: поглаживание, растирание, разминание, ударные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приемы,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вибрация.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Массаж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выполняется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правильной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позе.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Набор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массажных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приемов, темп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интенсивность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воздействия, 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также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выбор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массажного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средства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соответствуют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потребностям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клиента.</w:t>
      </w:r>
    </w:p>
    <w:p w:rsid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Косметическая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сыворотка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подобрана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соответствии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заданием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потребностями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клиента.</w:t>
      </w:r>
    </w:p>
    <w:p w:rsidR="00457055" w:rsidRP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правильные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методы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нанесения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сыворотки.</w:t>
      </w:r>
    </w:p>
    <w:p w:rsidR="00C531D3" w:rsidRDefault="00C531D3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Пастаобразная</w:t>
      </w:r>
      <w:proofErr w:type="spellEnd"/>
      <w:r w:rsidRPr="00C53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C531D3">
        <w:rPr>
          <w:rFonts w:ascii="Times New Roman" w:hAnsi="Times New Roman" w:cs="Times New Roman"/>
          <w:sz w:val="28"/>
          <w:szCs w:val="28"/>
        </w:rPr>
        <w:t>, эмульсионная)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маска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нанесена, экспонирована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снята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согласно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протоколу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ее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проведения.</w:t>
      </w:r>
    </w:p>
    <w:p w:rsidR="00C531D3" w:rsidRDefault="00C531D3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Кожа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после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маски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сухая.</w:t>
      </w:r>
    </w:p>
    <w:p w:rsidR="00C531D3" w:rsidRDefault="00C531D3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заключение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процедуры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кожа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тонизирована, на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кожу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нанесено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косметическое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средство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соответствии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потребностями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клиента.</w:t>
      </w:r>
    </w:p>
    <w:p w:rsidR="00C531D3" w:rsidRDefault="00C531D3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Рабочее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место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рабочий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процесс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организован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рационально, соответствует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требованиям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эргономики.</w:t>
      </w:r>
    </w:p>
    <w:p w:rsidR="00457055" w:rsidRDefault="00C531D3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На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протяжении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всей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процедуры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заботится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комфорте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клиента,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сохраняет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его</w:t>
      </w:r>
      <w:r w:rsidR="0080495C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достоинство</w:t>
      </w:r>
      <w:r w:rsidR="0080495C">
        <w:rPr>
          <w:rFonts w:ascii="Times New Roman" w:hAnsi="Times New Roman" w:cs="Times New Roman"/>
          <w:sz w:val="28"/>
          <w:szCs w:val="28"/>
        </w:rPr>
        <w:t>.</w:t>
      </w:r>
    </w:p>
    <w:p w:rsidR="00457055" w:rsidRDefault="00457055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5C" w:rsidRPr="009938E6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8E6">
        <w:rPr>
          <w:rFonts w:ascii="Times New Roman" w:hAnsi="Times New Roman" w:cs="Times New Roman"/>
          <w:b/>
          <w:sz w:val="28"/>
          <w:szCs w:val="28"/>
        </w:rPr>
        <w:t xml:space="preserve">В2 </w:t>
      </w:r>
      <w:r w:rsidR="009938E6" w:rsidRPr="009938E6">
        <w:rPr>
          <w:rFonts w:ascii="Times New Roman" w:hAnsi="Times New Roman" w:cs="Times New Roman"/>
          <w:b/>
          <w:sz w:val="28"/>
          <w:szCs w:val="28"/>
        </w:rPr>
        <w:t>Расширенный</w:t>
      </w:r>
      <w:r w:rsidR="0080495C" w:rsidRPr="0099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b/>
          <w:sz w:val="28"/>
          <w:szCs w:val="28"/>
        </w:rPr>
        <w:t>уход</w:t>
      </w:r>
      <w:r w:rsidR="0080495C" w:rsidRPr="0099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b/>
          <w:sz w:val="28"/>
          <w:szCs w:val="28"/>
        </w:rPr>
        <w:t>за</w:t>
      </w:r>
      <w:r w:rsidR="0080495C" w:rsidRPr="0099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b/>
          <w:sz w:val="28"/>
          <w:szCs w:val="28"/>
        </w:rPr>
        <w:t>лицом.</w:t>
      </w:r>
    </w:p>
    <w:p w:rsid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Рабочее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место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подготовлено. Санитарно-гигиеническая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обработка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рабочих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поверхностей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аппаратов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инструментов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выполнена. Рабочий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столик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накрыт.</w:t>
      </w:r>
    </w:p>
    <w:p w:rsid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Клиент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переодет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одноразовую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процедурную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одежду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тапочки  (до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выхода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площадку).</w:t>
      </w:r>
    </w:p>
    <w:p w:rsid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Состоялись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знакомство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клиентом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краткий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опрос.</w:t>
      </w:r>
    </w:p>
    <w:p w:rsid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Клиент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размещен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кушетке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комфортной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позе.</w:t>
      </w:r>
    </w:p>
    <w:p w:rsid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Коврик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тапочки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размещены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под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кушеткой.</w:t>
      </w:r>
    </w:p>
    <w:p w:rsid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продезинфицировал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руки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антисептиком.</w:t>
      </w:r>
    </w:p>
    <w:p w:rsid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Проведено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поверхностное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очищение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кожи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лица, области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шеи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декольте.</w:t>
      </w:r>
    </w:p>
    <w:p w:rsid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Проведены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осмотр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тестирование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кожи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помощи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лампы-лупы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мануальных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тестов.</w:t>
      </w:r>
    </w:p>
    <w:p w:rsid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Диагностическая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карта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заполнена.</w:t>
      </w:r>
    </w:p>
    <w:p w:rsidR="0080495C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Косметические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средства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для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выполнения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выбраны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корректно.</w:t>
      </w:r>
    </w:p>
    <w:p w:rsidR="009938E6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Аппаратная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фонофорез</w:t>
      </w:r>
      <w:proofErr w:type="spellEnd"/>
      <w:r w:rsidRPr="00C531D3">
        <w:rPr>
          <w:rFonts w:ascii="Times New Roman" w:hAnsi="Times New Roman" w:cs="Times New Roman"/>
          <w:sz w:val="28"/>
          <w:szCs w:val="28"/>
        </w:rPr>
        <w:t>, УЗ-массаж, УЗ-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Pr="00C531D3">
        <w:rPr>
          <w:rFonts w:ascii="Times New Roman" w:hAnsi="Times New Roman" w:cs="Times New Roman"/>
          <w:sz w:val="28"/>
          <w:szCs w:val="28"/>
        </w:rPr>
        <w:t>)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проведена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соответствии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технологией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соблюдением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правил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техники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938E6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Косметический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массаж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лица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шеи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подобран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проведен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правильном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ритме.</w:t>
      </w:r>
    </w:p>
    <w:p w:rsidR="009938E6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массаже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использовано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менее 5 видов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массажных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приемов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(поглаживание, растирание, разминание, ударные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приемы, вибрация).</w:t>
      </w:r>
    </w:p>
    <w:p w:rsidR="009938E6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lastRenderedPageBreak/>
        <w:t>Массаж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выполняется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правильной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позе.</w:t>
      </w:r>
    </w:p>
    <w:p w:rsidR="009938E6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Набор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массажных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приемов, темп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интенсивность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воздействия, 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также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выбор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массажного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средства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соответствуют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потребностям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клиента.</w:t>
      </w:r>
    </w:p>
    <w:p w:rsidR="009938E6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Маска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 xml:space="preserve">(глиняная, кремовая, 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альгинатная</w:t>
      </w:r>
      <w:proofErr w:type="spellEnd"/>
      <w:r w:rsidRPr="00C531D3">
        <w:rPr>
          <w:rFonts w:ascii="Times New Roman" w:hAnsi="Times New Roman" w:cs="Times New Roman"/>
          <w:sz w:val="28"/>
          <w:szCs w:val="28"/>
        </w:rPr>
        <w:t>)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нанесена, экспонирована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снята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согласно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протоколу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ее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проведения. Края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ровные, четкие,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поверхность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ровная. Кожа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после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маски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сухая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чистая.</w:t>
      </w:r>
    </w:p>
    <w:p w:rsidR="00C531D3" w:rsidRPr="00C531D3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Комплементарная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время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экспозиции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маски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выполнена.</w:t>
      </w:r>
    </w:p>
    <w:p w:rsidR="009938E6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заключение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процедуры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кожа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тонизирована, на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кожу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нанесено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финишное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косметическое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средство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соответствии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потребностями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клиента.</w:t>
      </w:r>
    </w:p>
    <w:p w:rsidR="009938E6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На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протяжении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всей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процедуры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заботится</w:t>
      </w:r>
      <w:r w:rsidR="009938E6">
        <w:rPr>
          <w:rFonts w:ascii="Times New Roman" w:hAnsi="Times New Roman" w:cs="Times New Roman"/>
          <w:sz w:val="28"/>
          <w:szCs w:val="28"/>
        </w:rPr>
        <w:t xml:space="preserve"> о </w:t>
      </w:r>
      <w:r w:rsidRPr="00C531D3">
        <w:rPr>
          <w:rFonts w:ascii="Times New Roman" w:hAnsi="Times New Roman" w:cs="Times New Roman"/>
          <w:sz w:val="28"/>
          <w:szCs w:val="28"/>
        </w:rPr>
        <w:t>комфорте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сохранении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достоинства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клиента.</w:t>
      </w:r>
    </w:p>
    <w:p w:rsidR="009938E6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1D3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помог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клиенту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подняться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и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сопроводил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клиента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после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процедуры.</w:t>
      </w:r>
    </w:p>
    <w:p w:rsidR="00457055" w:rsidRDefault="00C531D3" w:rsidP="00C53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D3">
        <w:rPr>
          <w:rFonts w:ascii="Times New Roman" w:hAnsi="Times New Roman" w:cs="Times New Roman"/>
          <w:sz w:val="28"/>
          <w:szCs w:val="28"/>
        </w:rPr>
        <w:t>Рабочее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место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приведено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в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r w:rsidRPr="00C531D3">
        <w:rPr>
          <w:rFonts w:ascii="Times New Roman" w:hAnsi="Times New Roman" w:cs="Times New Roman"/>
          <w:sz w:val="28"/>
          <w:szCs w:val="28"/>
        </w:rPr>
        <w:t>порядо</w:t>
      </w:r>
      <w:r w:rsidR="009938E6">
        <w:rPr>
          <w:rFonts w:ascii="Times New Roman" w:hAnsi="Times New Roman" w:cs="Times New Roman"/>
          <w:sz w:val="28"/>
          <w:szCs w:val="28"/>
        </w:rPr>
        <w:t>к</w:t>
      </w:r>
    </w:p>
    <w:p w:rsidR="00457055" w:rsidRDefault="00457055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E6" w:rsidRP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8E6">
        <w:rPr>
          <w:rFonts w:ascii="Times New Roman" w:hAnsi="Times New Roman" w:cs="Times New Roman"/>
          <w:b/>
          <w:sz w:val="28"/>
          <w:szCs w:val="28"/>
        </w:rPr>
        <w:t>Модуль3.Уход за бровями и ресницами</w:t>
      </w:r>
    </w:p>
    <w:p w:rsidR="009938E6" w:rsidRP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8E6">
        <w:rPr>
          <w:rFonts w:ascii="Times New Roman" w:hAnsi="Times New Roman" w:cs="Times New Roman"/>
          <w:b/>
          <w:sz w:val="28"/>
          <w:szCs w:val="28"/>
        </w:rPr>
        <w:t>Е1 Изменение формы и цвета бровей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 xml:space="preserve">Клиент, </w:t>
      </w:r>
      <w:proofErr w:type="spellStart"/>
      <w:r w:rsidRPr="009938E6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подготовлены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процедуре.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8E6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обработал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антисептиком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надел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перчатки.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8E6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обсудил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с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клиентом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цвет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краски.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>На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кожу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век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нанесено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защитное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средство.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>Окрашивающее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вещество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подготовлено, нанесено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снято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в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соответствии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с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протоколом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процедуры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нормами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расхода.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>Экспозиция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верна.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>После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процедуры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использовано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успокаивающее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средство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для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кожи.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>Окрашивающее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средство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тщательно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удалено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с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кожи.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>Все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волоски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хорошо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прокрашены.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>Брови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выглядят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естественно.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8E6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измерил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брови, наметил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форму, обсудив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ее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с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клиентом.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>Кожа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в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процессе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коррекции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бровей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хорошо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натянута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зафиксирована.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>Движения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при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выполнении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(сахарная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депиляция, восковая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депиляция,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пинцет)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направлены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согласно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техники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выполнения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процедуры.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>Бровям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при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помощи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(сахарная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депиляция, восковая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депиляция, пинцет)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придана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новая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форма.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E6">
        <w:rPr>
          <w:rFonts w:ascii="Times New Roman" w:hAnsi="Times New Roman" w:cs="Times New Roman"/>
          <w:sz w:val="28"/>
          <w:szCs w:val="28"/>
        </w:rPr>
        <w:t>После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коррекции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брови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выглядят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симметрично.</w:t>
      </w:r>
    </w:p>
    <w:p w:rsidR="009938E6" w:rsidRDefault="009938E6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8E6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продемонстрировал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клиенту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результат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8E6">
        <w:rPr>
          <w:rFonts w:ascii="Times New Roman" w:hAnsi="Times New Roman" w:cs="Times New Roman"/>
          <w:sz w:val="28"/>
          <w:szCs w:val="28"/>
        </w:rPr>
        <w:t>коррекциии</w:t>
      </w:r>
      <w:proofErr w:type="spellEnd"/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окрашивания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в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9938E6">
        <w:rPr>
          <w:rFonts w:ascii="Times New Roman" w:hAnsi="Times New Roman" w:cs="Times New Roman"/>
          <w:sz w:val="28"/>
          <w:szCs w:val="28"/>
        </w:rPr>
        <w:t>зеркальце.</w:t>
      </w:r>
    </w:p>
    <w:p w:rsidR="00C66781" w:rsidRDefault="00C66781" w:rsidP="00C6678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C66781" w:rsidRPr="00C66781" w:rsidRDefault="00C66781" w:rsidP="00C667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81">
        <w:rPr>
          <w:rFonts w:ascii="Times New Roman" w:hAnsi="Times New Roman" w:cs="Times New Roman"/>
          <w:b/>
          <w:sz w:val="28"/>
          <w:szCs w:val="28"/>
        </w:rPr>
        <w:t>Схема начисления баллов за выполнение демонстрационного экзамена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8"/>
        <w:gridCol w:w="1521"/>
        <w:gridCol w:w="2057"/>
        <w:gridCol w:w="1516"/>
        <w:gridCol w:w="1122"/>
        <w:gridCol w:w="843"/>
        <w:gridCol w:w="995"/>
        <w:gridCol w:w="916"/>
      </w:tblGrid>
      <w:tr w:rsidR="00C66781" w:rsidRPr="00507B61" w:rsidTr="00700AD5">
        <w:tc>
          <w:tcPr>
            <w:tcW w:w="528" w:type="dxa"/>
            <w:vMerge w:val="restart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B61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521" w:type="dxa"/>
            <w:vMerge w:val="restart"/>
            <w:vAlign w:val="center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B61">
              <w:rPr>
                <w:rFonts w:ascii="Times New Roman" w:hAnsi="Times New Roman" w:cs="Times New Roman"/>
                <w:b/>
                <w:sz w:val="24"/>
                <w:szCs w:val="28"/>
              </w:rPr>
              <w:t>Модуль, в котором используется критери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й</w:t>
            </w:r>
          </w:p>
        </w:tc>
        <w:tc>
          <w:tcPr>
            <w:tcW w:w="2057" w:type="dxa"/>
            <w:vMerge w:val="restart"/>
            <w:vAlign w:val="center"/>
          </w:tcPr>
          <w:p w:rsidR="00C66781" w:rsidRPr="00507B6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B61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1516" w:type="dxa"/>
            <w:vMerge w:val="restart"/>
            <w:vAlign w:val="center"/>
          </w:tcPr>
          <w:p w:rsidR="00C6678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B61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  <w:p w:rsidR="00C6678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B61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выполнения</w:t>
            </w:r>
          </w:p>
          <w:p w:rsidR="00C66781" w:rsidRPr="00507B6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B61">
              <w:rPr>
                <w:rFonts w:ascii="Times New Roman" w:hAnsi="Times New Roman" w:cs="Times New Roman"/>
                <w:b/>
                <w:sz w:val="24"/>
                <w:szCs w:val="28"/>
              </w:rPr>
              <w:t>Модуля</w:t>
            </w:r>
          </w:p>
        </w:tc>
        <w:tc>
          <w:tcPr>
            <w:tcW w:w="1122" w:type="dxa"/>
            <w:vMerge w:val="restart"/>
            <w:vAlign w:val="center"/>
          </w:tcPr>
          <w:p w:rsidR="00C66781" w:rsidRPr="00507B6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1D3">
              <w:rPr>
                <w:rFonts w:ascii="Times New Roman" w:hAnsi="Times New Roman" w:cs="Times New Roman"/>
                <w:b/>
                <w:sz w:val="24"/>
                <w:szCs w:val="28"/>
              </w:rPr>
              <w:t>Проверяемые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531D3">
              <w:rPr>
                <w:rFonts w:ascii="Times New Roman" w:hAnsi="Times New Roman" w:cs="Times New Roman"/>
                <w:b/>
                <w:sz w:val="24"/>
                <w:szCs w:val="28"/>
              </w:rPr>
              <w:t>разделы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531D3">
              <w:rPr>
                <w:rFonts w:ascii="Times New Roman" w:hAnsi="Times New Roman" w:cs="Times New Roman"/>
                <w:b/>
                <w:sz w:val="24"/>
                <w:szCs w:val="28"/>
              </w:rPr>
              <w:t>WSSS</w:t>
            </w:r>
          </w:p>
        </w:tc>
        <w:tc>
          <w:tcPr>
            <w:tcW w:w="2754" w:type="dxa"/>
            <w:gridSpan w:val="3"/>
            <w:vAlign w:val="center"/>
          </w:tcPr>
          <w:p w:rsidR="00C66781" w:rsidRPr="00507B6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C66781" w:rsidRPr="00507B61" w:rsidTr="00700AD5">
        <w:tc>
          <w:tcPr>
            <w:tcW w:w="528" w:type="dxa"/>
            <w:vMerge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:rsidR="00C66781" w:rsidRPr="00507B6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C6678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:rsidR="00C6678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C66781" w:rsidRPr="00507B6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Судейские</w:t>
            </w:r>
          </w:p>
        </w:tc>
        <w:tc>
          <w:tcPr>
            <w:tcW w:w="995" w:type="dxa"/>
            <w:vAlign w:val="center"/>
          </w:tcPr>
          <w:p w:rsidR="00C66781" w:rsidRPr="00507B6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Объективные</w:t>
            </w:r>
          </w:p>
        </w:tc>
        <w:tc>
          <w:tcPr>
            <w:tcW w:w="916" w:type="dxa"/>
            <w:vAlign w:val="center"/>
          </w:tcPr>
          <w:p w:rsidR="00C66781" w:rsidRPr="00507B6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Общие</w:t>
            </w:r>
          </w:p>
        </w:tc>
      </w:tr>
      <w:tr w:rsidR="00C66781" w:rsidRPr="00507B61" w:rsidTr="00700AD5">
        <w:tc>
          <w:tcPr>
            <w:tcW w:w="528" w:type="dxa"/>
          </w:tcPr>
          <w:p w:rsidR="00C66781" w:rsidRPr="00507B61" w:rsidRDefault="00C66781" w:rsidP="00700AD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B61">
              <w:rPr>
                <w:rFonts w:ascii="Times New Roman" w:hAnsi="Times New Roman" w:cs="Times New Roman"/>
                <w:sz w:val="24"/>
                <w:szCs w:val="28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B61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B61">
              <w:rPr>
                <w:rFonts w:ascii="Times New Roman" w:hAnsi="Times New Roman" w:cs="Times New Roman"/>
                <w:sz w:val="24"/>
                <w:szCs w:val="28"/>
              </w:rPr>
              <w:t>руками,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B61">
              <w:rPr>
                <w:rFonts w:ascii="Times New Roman" w:hAnsi="Times New Roman" w:cs="Times New Roman"/>
                <w:sz w:val="24"/>
                <w:szCs w:val="28"/>
              </w:rPr>
              <w:t>ногами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B6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B61">
              <w:rPr>
                <w:rFonts w:ascii="Times New Roman" w:hAnsi="Times New Roman" w:cs="Times New Roman"/>
                <w:sz w:val="24"/>
                <w:szCs w:val="28"/>
              </w:rPr>
              <w:t>ногтями</w:t>
            </w:r>
          </w:p>
        </w:tc>
        <w:tc>
          <w:tcPr>
            <w:tcW w:w="2057" w:type="dxa"/>
            <w:vAlign w:val="center"/>
          </w:tcPr>
          <w:p w:rsidR="00C66781" w:rsidRPr="00507B61" w:rsidRDefault="00C66781" w:rsidP="00700AD5">
            <w:pPr>
              <w:ind w:left="-61" w:right="-27" w:firstLine="95"/>
              <w:rPr>
                <w:rFonts w:ascii="Times New Roman" w:hAnsi="Times New Roman" w:cs="Times New Roman"/>
                <w:sz w:val="24"/>
                <w:szCs w:val="28"/>
              </w:rPr>
            </w:pPr>
            <w:r w:rsidRPr="00507B61">
              <w:rPr>
                <w:rFonts w:ascii="Times New Roman" w:hAnsi="Times New Roman" w:cs="Times New Roman"/>
                <w:sz w:val="24"/>
                <w:szCs w:val="28"/>
              </w:rPr>
              <w:t>А1Мини-маникюр,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B61">
              <w:rPr>
                <w:rFonts w:ascii="Times New Roman" w:hAnsi="Times New Roman" w:cs="Times New Roman"/>
                <w:sz w:val="24"/>
                <w:szCs w:val="28"/>
              </w:rPr>
              <w:t>покрытием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B61">
              <w:rPr>
                <w:rFonts w:ascii="Times New Roman" w:hAnsi="Times New Roman" w:cs="Times New Roman"/>
                <w:sz w:val="24"/>
                <w:szCs w:val="28"/>
              </w:rPr>
              <w:t>ногтей</w:t>
            </w:r>
          </w:p>
        </w:tc>
        <w:tc>
          <w:tcPr>
            <w:tcW w:w="1516" w:type="dxa"/>
          </w:tcPr>
          <w:p w:rsidR="00C66781" w:rsidRPr="00C531D3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1122" w:type="dxa"/>
          </w:tcPr>
          <w:p w:rsidR="00C66781" w:rsidRPr="00C531D3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1,2,4,6</w:t>
            </w:r>
          </w:p>
        </w:tc>
        <w:tc>
          <w:tcPr>
            <w:tcW w:w="843" w:type="dxa"/>
            <w:vAlign w:val="center"/>
          </w:tcPr>
          <w:p w:rsidR="00C66781" w:rsidRPr="00507B61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7B6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995" w:type="dxa"/>
            <w:vAlign w:val="center"/>
          </w:tcPr>
          <w:p w:rsidR="00C66781" w:rsidRPr="00C531D3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16" w:type="dxa"/>
            <w:vAlign w:val="center"/>
          </w:tcPr>
          <w:p w:rsidR="00C66781" w:rsidRPr="00C531D3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C66781" w:rsidRPr="00507B61" w:rsidTr="00700AD5">
        <w:tc>
          <w:tcPr>
            <w:tcW w:w="528" w:type="dxa"/>
          </w:tcPr>
          <w:p w:rsidR="00C66781" w:rsidRPr="00507B61" w:rsidRDefault="00C66781" w:rsidP="00700AD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лицом</w:t>
            </w:r>
          </w:p>
        </w:tc>
        <w:tc>
          <w:tcPr>
            <w:tcW w:w="2057" w:type="dxa"/>
            <w:vAlign w:val="center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ind w:left="-61" w:firstLine="9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07B61">
              <w:rPr>
                <w:rFonts w:ascii="Times New Roman" w:hAnsi="Times New Roman" w:cs="Times New Roman"/>
                <w:sz w:val="24"/>
                <w:szCs w:val="28"/>
              </w:rPr>
              <w:t>ход за лицом</w:t>
            </w:r>
          </w:p>
        </w:tc>
        <w:tc>
          <w:tcPr>
            <w:tcW w:w="1516" w:type="dxa"/>
          </w:tcPr>
          <w:p w:rsidR="00C66781" w:rsidRPr="00C531D3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  <w:tc>
          <w:tcPr>
            <w:tcW w:w="1122" w:type="dxa"/>
          </w:tcPr>
          <w:p w:rsidR="00C66781" w:rsidRPr="00C531D3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1,2,3,4,5,6</w:t>
            </w:r>
          </w:p>
        </w:tc>
        <w:tc>
          <w:tcPr>
            <w:tcW w:w="843" w:type="dxa"/>
            <w:vAlign w:val="center"/>
          </w:tcPr>
          <w:p w:rsidR="00C66781" w:rsidRPr="00C531D3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5" w:type="dxa"/>
            <w:vAlign w:val="center"/>
          </w:tcPr>
          <w:p w:rsidR="00C66781" w:rsidRPr="00C531D3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16" w:type="dxa"/>
            <w:vAlign w:val="center"/>
          </w:tcPr>
          <w:p w:rsidR="00C66781" w:rsidRPr="00C531D3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66781" w:rsidRPr="00507B61" w:rsidTr="00700AD5">
        <w:tc>
          <w:tcPr>
            <w:tcW w:w="528" w:type="dxa"/>
          </w:tcPr>
          <w:p w:rsidR="00C66781" w:rsidRPr="00507B61" w:rsidRDefault="00C66781" w:rsidP="00700AD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бровями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ресницами</w:t>
            </w:r>
          </w:p>
        </w:tc>
        <w:tc>
          <w:tcPr>
            <w:tcW w:w="2057" w:type="dxa"/>
            <w:vAlign w:val="center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ind w:left="-61" w:firstLine="95"/>
              <w:rPr>
                <w:rFonts w:ascii="Times New Roman" w:hAnsi="Times New Roman" w:cs="Times New Roman"/>
                <w:sz w:val="24"/>
                <w:szCs w:val="28"/>
              </w:rPr>
            </w:pP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Окрашивание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531D3">
              <w:rPr>
                <w:rFonts w:ascii="Times New Roman" w:hAnsi="Times New Roman" w:cs="Times New Roman"/>
                <w:sz w:val="24"/>
                <w:szCs w:val="28"/>
              </w:rPr>
              <w:t>бровей</w:t>
            </w:r>
          </w:p>
        </w:tc>
        <w:tc>
          <w:tcPr>
            <w:tcW w:w="1516" w:type="dxa"/>
          </w:tcPr>
          <w:p w:rsidR="00C66781" w:rsidRPr="00C531D3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  <w:tc>
          <w:tcPr>
            <w:tcW w:w="1122" w:type="dxa"/>
          </w:tcPr>
          <w:p w:rsidR="00C66781" w:rsidRPr="00C531D3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1,3,4,6</w:t>
            </w:r>
          </w:p>
        </w:tc>
        <w:tc>
          <w:tcPr>
            <w:tcW w:w="843" w:type="dxa"/>
            <w:vAlign w:val="center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7B6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95" w:type="dxa"/>
            <w:vAlign w:val="center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7B6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916" w:type="dxa"/>
            <w:vAlign w:val="center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7B6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C66781" w:rsidRPr="00507B61" w:rsidTr="00700AD5">
        <w:tc>
          <w:tcPr>
            <w:tcW w:w="528" w:type="dxa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95" w:type="dxa"/>
            <w:gridSpan w:val="3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B61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43" w:type="dxa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995" w:type="dxa"/>
          </w:tcPr>
          <w:p w:rsidR="00C66781" w:rsidRPr="00507B61" w:rsidRDefault="00C66781" w:rsidP="00700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916" w:type="dxa"/>
            <w:vAlign w:val="center"/>
          </w:tcPr>
          <w:p w:rsidR="00C66781" w:rsidRPr="00C531D3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1D3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</w:tr>
    </w:tbl>
    <w:p w:rsidR="00A0330E" w:rsidRDefault="00A0330E" w:rsidP="00A033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330E" w:rsidRPr="00A0330E" w:rsidRDefault="00A0330E" w:rsidP="00A033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30E">
        <w:rPr>
          <w:rFonts w:ascii="Times New Roman" w:hAnsi="Times New Roman" w:cs="Times New Roman"/>
          <w:b/>
          <w:color w:val="FF0000"/>
          <w:sz w:val="28"/>
          <w:szCs w:val="28"/>
        </w:rPr>
        <w:t>Перевод полученного количества баллов за демонстрационный экзамен к максимально возможному (в баллах в соответствии c CIS).</w:t>
      </w:r>
    </w:p>
    <w:p w:rsidR="00C66781" w:rsidRDefault="00C66781" w:rsidP="00C667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624"/>
        <w:gridCol w:w="1475"/>
        <w:gridCol w:w="1468"/>
        <w:gridCol w:w="1460"/>
      </w:tblGrid>
      <w:tr w:rsidR="00C66781" w:rsidRPr="00A0330E" w:rsidTr="00700AD5">
        <w:tc>
          <w:tcPr>
            <w:tcW w:w="3686" w:type="dxa"/>
            <w:vAlign w:val="center"/>
          </w:tcPr>
          <w:p w:rsidR="00C66781" w:rsidRPr="00A0330E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Кол-во баллов за выполнение демонстрационного экзамена в системе РСО*</w:t>
            </w:r>
          </w:p>
        </w:tc>
        <w:tc>
          <w:tcPr>
            <w:tcW w:w="1624" w:type="dxa"/>
            <w:vAlign w:val="center"/>
          </w:tcPr>
          <w:p w:rsidR="00C66781" w:rsidRPr="00A0330E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40 балл</w:t>
            </w:r>
          </w:p>
        </w:tc>
        <w:tc>
          <w:tcPr>
            <w:tcW w:w="1475" w:type="dxa"/>
            <w:vAlign w:val="center"/>
          </w:tcPr>
          <w:p w:rsidR="00C66781" w:rsidRPr="00A0330E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30 балл</w:t>
            </w:r>
          </w:p>
        </w:tc>
        <w:tc>
          <w:tcPr>
            <w:tcW w:w="1468" w:type="dxa"/>
            <w:vAlign w:val="center"/>
          </w:tcPr>
          <w:p w:rsidR="00C66781" w:rsidRPr="00A0330E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 балл</w:t>
            </w:r>
          </w:p>
        </w:tc>
        <w:tc>
          <w:tcPr>
            <w:tcW w:w="1460" w:type="dxa"/>
            <w:vAlign w:val="center"/>
          </w:tcPr>
          <w:p w:rsidR="00C66781" w:rsidRPr="00A0330E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10 балл</w:t>
            </w:r>
          </w:p>
        </w:tc>
      </w:tr>
      <w:tr w:rsidR="00C66781" w:rsidRPr="00A0330E" w:rsidTr="00700AD5">
        <w:tc>
          <w:tcPr>
            <w:tcW w:w="3686" w:type="dxa"/>
            <w:vAlign w:val="center"/>
          </w:tcPr>
          <w:p w:rsidR="00C66781" w:rsidRPr="00A0330E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Процент выполнения демонстрационного экзамена</w:t>
            </w:r>
          </w:p>
        </w:tc>
        <w:tc>
          <w:tcPr>
            <w:tcW w:w="1624" w:type="dxa"/>
            <w:vAlign w:val="center"/>
          </w:tcPr>
          <w:p w:rsidR="00C66781" w:rsidRPr="00A0330E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60% - 100%</w:t>
            </w:r>
          </w:p>
        </w:tc>
        <w:tc>
          <w:tcPr>
            <w:tcW w:w="1475" w:type="dxa"/>
            <w:vAlign w:val="center"/>
          </w:tcPr>
          <w:p w:rsidR="00C66781" w:rsidRPr="00A0330E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40% - 59%</w:t>
            </w:r>
          </w:p>
        </w:tc>
        <w:tc>
          <w:tcPr>
            <w:tcW w:w="1468" w:type="dxa"/>
            <w:vAlign w:val="center"/>
          </w:tcPr>
          <w:p w:rsidR="00C66781" w:rsidRPr="00A0330E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15% - 39%</w:t>
            </w:r>
          </w:p>
        </w:tc>
        <w:tc>
          <w:tcPr>
            <w:tcW w:w="1460" w:type="dxa"/>
            <w:vAlign w:val="center"/>
          </w:tcPr>
          <w:p w:rsidR="00C66781" w:rsidRPr="00A0330E" w:rsidRDefault="00C66781" w:rsidP="00700AD5">
            <w:pPr>
              <w:ind w:left="-61" w:right="-2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0% - 14%</w:t>
            </w:r>
          </w:p>
        </w:tc>
      </w:tr>
      <w:tr w:rsidR="00C66781" w:rsidRPr="00A0330E" w:rsidTr="00700AD5">
        <w:tc>
          <w:tcPr>
            <w:tcW w:w="3686" w:type="dxa"/>
            <w:vAlign w:val="center"/>
          </w:tcPr>
          <w:p w:rsidR="00C66781" w:rsidRPr="00A0330E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 системе CIS*</w:t>
            </w:r>
          </w:p>
        </w:tc>
        <w:tc>
          <w:tcPr>
            <w:tcW w:w="1624" w:type="dxa"/>
            <w:vAlign w:val="center"/>
          </w:tcPr>
          <w:p w:rsidR="00C66781" w:rsidRPr="00A0330E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20,00-12,00</w:t>
            </w:r>
          </w:p>
        </w:tc>
        <w:tc>
          <w:tcPr>
            <w:tcW w:w="1475" w:type="dxa"/>
            <w:vAlign w:val="center"/>
          </w:tcPr>
          <w:p w:rsidR="00C66781" w:rsidRPr="00A0330E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11,00-7,46</w:t>
            </w:r>
          </w:p>
        </w:tc>
        <w:tc>
          <w:tcPr>
            <w:tcW w:w="1468" w:type="dxa"/>
            <w:vAlign w:val="center"/>
          </w:tcPr>
          <w:p w:rsidR="00C66781" w:rsidRPr="00A0330E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7,45-2,71</w:t>
            </w:r>
          </w:p>
        </w:tc>
        <w:tc>
          <w:tcPr>
            <w:tcW w:w="1460" w:type="dxa"/>
            <w:vAlign w:val="center"/>
          </w:tcPr>
          <w:p w:rsidR="00C66781" w:rsidRPr="00A0330E" w:rsidRDefault="00C66781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2,70-0</w:t>
            </w:r>
          </w:p>
        </w:tc>
      </w:tr>
    </w:tbl>
    <w:p w:rsidR="00A0330E" w:rsidRPr="00A0330E" w:rsidRDefault="00A0330E" w:rsidP="00C667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330E">
        <w:rPr>
          <w:rFonts w:ascii="Times New Roman" w:hAnsi="Times New Roman" w:cs="Times New Roman"/>
          <w:sz w:val="24"/>
          <w:szCs w:val="28"/>
        </w:rPr>
        <w:t xml:space="preserve">* РСО – рейтинговая система оценивания </w:t>
      </w:r>
    </w:p>
    <w:p w:rsidR="00C66781" w:rsidRPr="00A0330E" w:rsidRDefault="00A0330E" w:rsidP="00C667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330E">
        <w:rPr>
          <w:rFonts w:ascii="Times New Roman" w:hAnsi="Times New Roman" w:cs="Times New Roman"/>
          <w:sz w:val="24"/>
          <w:szCs w:val="28"/>
        </w:rPr>
        <w:t>** CIS - электронная система мониторинга</w:t>
      </w:r>
    </w:p>
    <w:p w:rsidR="00A0330E" w:rsidRDefault="00A0330E" w:rsidP="00A0330E">
      <w:pPr>
        <w:pageBreakBefore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A0330E" w:rsidRPr="00A0330E" w:rsidRDefault="00A0330E" w:rsidP="00A0330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0E">
        <w:rPr>
          <w:rFonts w:ascii="Times New Roman" w:hAnsi="Times New Roman" w:cs="Times New Roman"/>
          <w:b/>
          <w:sz w:val="28"/>
          <w:szCs w:val="28"/>
        </w:rPr>
        <w:t xml:space="preserve">Критерии оценки ВКР 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851"/>
        <w:gridCol w:w="850"/>
        <w:gridCol w:w="851"/>
        <w:gridCol w:w="709"/>
        <w:gridCol w:w="708"/>
      </w:tblGrid>
      <w:tr w:rsidR="00A0330E" w:rsidRPr="00074184" w:rsidTr="00700AD5">
        <w:trPr>
          <w:tblHeader/>
        </w:trPr>
        <w:tc>
          <w:tcPr>
            <w:tcW w:w="1276" w:type="dxa"/>
            <w:vMerge w:val="restart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</w:p>
        </w:tc>
        <w:tc>
          <w:tcPr>
            <w:tcW w:w="3544" w:type="dxa"/>
            <w:vMerge w:val="restart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1701" w:type="dxa"/>
            <w:gridSpan w:val="2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112" w:right="-82" w:firstLine="1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b/>
                <w:sz w:val="24"/>
                <w:szCs w:val="28"/>
              </w:rPr>
              <w:t>Объективная оценка (баллы)</w:t>
            </w:r>
          </w:p>
        </w:tc>
        <w:tc>
          <w:tcPr>
            <w:tcW w:w="1701" w:type="dxa"/>
            <w:gridSpan w:val="2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112" w:right="-82" w:firstLine="1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b/>
                <w:sz w:val="24"/>
                <w:szCs w:val="28"/>
              </w:rPr>
              <w:t>Субъективная оценка (баллы)</w:t>
            </w:r>
          </w:p>
        </w:tc>
        <w:tc>
          <w:tcPr>
            <w:tcW w:w="1417" w:type="dxa"/>
            <w:gridSpan w:val="2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112" w:right="-82" w:firstLine="1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b/>
                <w:sz w:val="24"/>
                <w:szCs w:val="28"/>
              </w:rPr>
              <w:t>Сумма баллов</w:t>
            </w:r>
          </w:p>
        </w:tc>
      </w:tr>
      <w:tr w:rsidR="00A0330E" w:rsidRPr="00074184" w:rsidTr="00700AD5">
        <w:trPr>
          <w:tblHeader/>
        </w:trPr>
        <w:tc>
          <w:tcPr>
            <w:tcW w:w="1276" w:type="dxa"/>
            <w:vMerge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1A3008" w:rsidRDefault="00A0330E" w:rsidP="00700AD5">
            <w:pPr>
              <w:autoSpaceDE w:val="0"/>
              <w:autoSpaceDN w:val="0"/>
              <w:adjustRightInd w:val="0"/>
              <w:ind w:left="-46" w:right="-103" w:hanging="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3008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851" w:type="dxa"/>
          </w:tcPr>
          <w:p w:rsidR="00A0330E" w:rsidRPr="001A3008" w:rsidRDefault="00A0330E" w:rsidP="00700AD5">
            <w:pPr>
              <w:autoSpaceDE w:val="0"/>
              <w:autoSpaceDN w:val="0"/>
              <w:adjustRightInd w:val="0"/>
              <w:ind w:left="-46" w:right="-103" w:hanging="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3008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50" w:type="dxa"/>
            <w:vAlign w:val="center"/>
          </w:tcPr>
          <w:p w:rsidR="00A0330E" w:rsidRPr="001A3008" w:rsidRDefault="00A0330E" w:rsidP="00700AD5">
            <w:pPr>
              <w:autoSpaceDE w:val="0"/>
              <w:autoSpaceDN w:val="0"/>
              <w:adjustRightInd w:val="0"/>
              <w:ind w:left="-46" w:right="-103" w:hanging="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3008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851" w:type="dxa"/>
          </w:tcPr>
          <w:p w:rsidR="00A0330E" w:rsidRPr="001A3008" w:rsidRDefault="00A0330E" w:rsidP="00700AD5">
            <w:pPr>
              <w:autoSpaceDE w:val="0"/>
              <w:autoSpaceDN w:val="0"/>
              <w:adjustRightInd w:val="0"/>
              <w:ind w:left="-46" w:right="-103" w:hanging="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3008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A0330E" w:rsidRPr="001A3008" w:rsidRDefault="00A0330E" w:rsidP="00700AD5">
            <w:pPr>
              <w:autoSpaceDE w:val="0"/>
              <w:autoSpaceDN w:val="0"/>
              <w:adjustRightInd w:val="0"/>
              <w:ind w:left="-46" w:right="-103" w:hanging="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3008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708" w:type="dxa"/>
          </w:tcPr>
          <w:p w:rsidR="00A0330E" w:rsidRPr="001A3008" w:rsidRDefault="00A0330E" w:rsidP="00700AD5">
            <w:pPr>
              <w:autoSpaceDE w:val="0"/>
              <w:autoSpaceDN w:val="0"/>
              <w:adjustRightInd w:val="0"/>
              <w:ind w:left="-46" w:right="-103" w:hanging="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3008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</w:tr>
      <w:tr w:rsidR="00A0330E" w:rsidRPr="00074184" w:rsidTr="00700AD5">
        <w:trPr>
          <w:cantSplit/>
        </w:trPr>
        <w:tc>
          <w:tcPr>
            <w:tcW w:w="1276" w:type="dxa"/>
            <w:vMerge w:val="restart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Защита выпускной квалификационной работы</w:t>
            </w:r>
          </w:p>
        </w:tc>
        <w:tc>
          <w:tcPr>
            <w:tcW w:w="3544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Использование профессиональных инструментов/ методик/ подходов к решению задания</w:t>
            </w: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708" w:type="dxa"/>
            <w:vMerge w:val="restart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0E" w:rsidRPr="00074184" w:rsidTr="00700AD5">
        <w:trPr>
          <w:cantSplit/>
        </w:trPr>
        <w:tc>
          <w:tcPr>
            <w:tcW w:w="1276" w:type="dxa"/>
            <w:vMerge/>
            <w:textDirection w:val="btLr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Обоснованность и актуальность</w:t>
            </w: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0E" w:rsidRPr="00074184" w:rsidTr="00700AD5">
        <w:trPr>
          <w:cantSplit/>
        </w:trPr>
        <w:tc>
          <w:tcPr>
            <w:tcW w:w="1276" w:type="dxa"/>
            <w:vMerge/>
            <w:textDirection w:val="btLr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Четкость, последовательность и логичность изложения</w:t>
            </w: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0E" w:rsidRPr="00074184" w:rsidTr="00700AD5">
        <w:trPr>
          <w:cantSplit/>
        </w:trPr>
        <w:tc>
          <w:tcPr>
            <w:tcW w:w="1276" w:type="dxa"/>
            <w:vMerge/>
            <w:textDirection w:val="btLr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Ответы на вопросы комиссии</w:t>
            </w: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0E" w:rsidRPr="00074184" w:rsidTr="00700AD5">
        <w:trPr>
          <w:cantSplit/>
        </w:trPr>
        <w:tc>
          <w:tcPr>
            <w:tcW w:w="1276" w:type="dxa"/>
            <w:vMerge/>
            <w:textDirection w:val="btLr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Качество презентации: информативность, полезность</w:t>
            </w: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0E" w:rsidRPr="00074184" w:rsidTr="00700AD5">
        <w:trPr>
          <w:cantSplit/>
        </w:trPr>
        <w:tc>
          <w:tcPr>
            <w:tcW w:w="1276" w:type="dxa"/>
            <w:vMerge/>
            <w:textDirection w:val="btLr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Продуктивность использования времени</w:t>
            </w: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0E" w:rsidRPr="00074184" w:rsidTr="00700AD5">
        <w:trPr>
          <w:cantSplit/>
        </w:trPr>
        <w:tc>
          <w:tcPr>
            <w:tcW w:w="1276" w:type="dxa"/>
            <w:vMerge/>
            <w:textDirection w:val="btLr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Практическая часть</w:t>
            </w: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0-10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0E" w:rsidRPr="00074184" w:rsidTr="00700AD5">
        <w:trPr>
          <w:cantSplit/>
        </w:trPr>
        <w:tc>
          <w:tcPr>
            <w:tcW w:w="1276" w:type="dxa"/>
            <w:vMerge/>
            <w:textDirection w:val="btLr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Нормоконтроль</w:t>
            </w:r>
            <w:proofErr w:type="spellEnd"/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0E" w:rsidRPr="00074184" w:rsidTr="00700AD5">
        <w:trPr>
          <w:cantSplit/>
        </w:trPr>
        <w:tc>
          <w:tcPr>
            <w:tcW w:w="1276" w:type="dxa"/>
            <w:vMerge/>
            <w:textDirection w:val="btLr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Рецензия</w:t>
            </w: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0E" w:rsidRPr="00074184" w:rsidTr="00700AD5">
        <w:trPr>
          <w:cantSplit/>
        </w:trPr>
        <w:tc>
          <w:tcPr>
            <w:tcW w:w="1276" w:type="dxa"/>
            <w:vMerge/>
            <w:textDirection w:val="btLr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Отзыв руководителя</w:t>
            </w: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0E" w:rsidRPr="00074184" w:rsidTr="00700AD5">
        <w:trPr>
          <w:cantSplit/>
        </w:trPr>
        <w:tc>
          <w:tcPr>
            <w:tcW w:w="1276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4184"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708" w:type="dxa"/>
            <w:vMerge/>
          </w:tcPr>
          <w:p w:rsidR="00A0330E" w:rsidRPr="00074184" w:rsidRDefault="00A0330E" w:rsidP="00700AD5">
            <w:pPr>
              <w:autoSpaceDE w:val="0"/>
              <w:autoSpaceDN w:val="0"/>
              <w:adjustRightInd w:val="0"/>
              <w:ind w:left="-66" w:right="-51" w:firstLine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A0330E" w:rsidRDefault="00A0330E" w:rsidP="00A033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330E" w:rsidRPr="00A0330E" w:rsidRDefault="00A0330E" w:rsidP="00A033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330E">
        <w:rPr>
          <w:rFonts w:ascii="Times New Roman" w:hAnsi="Times New Roman" w:cs="Times New Roman"/>
          <w:b/>
          <w:sz w:val="24"/>
          <w:szCs w:val="28"/>
        </w:rPr>
        <w:t>Перевод полученного количества баллов за демонстрационный экзамен к максимально возможному (в баллах в соответствии c CIS)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653"/>
        <w:gridCol w:w="1559"/>
        <w:gridCol w:w="1418"/>
        <w:gridCol w:w="1418"/>
      </w:tblGrid>
      <w:tr w:rsidR="00A0330E" w:rsidRPr="00A0330E" w:rsidTr="00700AD5">
        <w:tc>
          <w:tcPr>
            <w:tcW w:w="3119" w:type="dxa"/>
            <w:vAlign w:val="center"/>
          </w:tcPr>
          <w:p w:rsidR="00A0330E" w:rsidRPr="00A0330E" w:rsidRDefault="00A0330E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sz w:val="24"/>
                <w:szCs w:val="28"/>
              </w:rPr>
              <w:t>Кол-во баллов за выполнение ВКР в системе РСО</w:t>
            </w:r>
          </w:p>
        </w:tc>
        <w:tc>
          <w:tcPr>
            <w:tcW w:w="1653" w:type="dxa"/>
            <w:vAlign w:val="center"/>
          </w:tcPr>
          <w:p w:rsidR="00A0330E" w:rsidRPr="00A0330E" w:rsidRDefault="00A0330E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sz w:val="24"/>
                <w:szCs w:val="28"/>
              </w:rPr>
              <w:t>60-36 баллов</w:t>
            </w:r>
          </w:p>
        </w:tc>
        <w:tc>
          <w:tcPr>
            <w:tcW w:w="1559" w:type="dxa"/>
            <w:vAlign w:val="center"/>
          </w:tcPr>
          <w:p w:rsidR="00A0330E" w:rsidRPr="00A0330E" w:rsidRDefault="00A0330E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sz w:val="24"/>
                <w:szCs w:val="28"/>
              </w:rPr>
              <w:t>35-24  баллов</w:t>
            </w:r>
          </w:p>
        </w:tc>
        <w:tc>
          <w:tcPr>
            <w:tcW w:w="1418" w:type="dxa"/>
            <w:vAlign w:val="center"/>
          </w:tcPr>
          <w:p w:rsidR="00A0330E" w:rsidRPr="00A0330E" w:rsidRDefault="00A0330E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sz w:val="24"/>
                <w:szCs w:val="28"/>
              </w:rPr>
              <w:t>23 - 9  баллов</w:t>
            </w:r>
          </w:p>
        </w:tc>
        <w:tc>
          <w:tcPr>
            <w:tcW w:w="1418" w:type="dxa"/>
            <w:vAlign w:val="center"/>
          </w:tcPr>
          <w:p w:rsidR="00A0330E" w:rsidRPr="00A0330E" w:rsidRDefault="00A0330E" w:rsidP="0070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sz w:val="24"/>
                <w:szCs w:val="28"/>
              </w:rPr>
              <w:t>8 -0  баллов</w:t>
            </w:r>
          </w:p>
        </w:tc>
      </w:tr>
      <w:tr w:rsidR="00744693" w:rsidRPr="00A0330E" w:rsidTr="00700AD5">
        <w:tc>
          <w:tcPr>
            <w:tcW w:w="3119" w:type="dxa"/>
            <w:vAlign w:val="center"/>
          </w:tcPr>
          <w:p w:rsidR="00744693" w:rsidRPr="00A0330E" w:rsidRDefault="00744693" w:rsidP="00EA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sz w:val="24"/>
                <w:szCs w:val="28"/>
              </w:rPr>
              <w:t>Процент выполнения ВКР</w:t>
            </w:r>
          </w:p>
        </w:tc>
        <w:tc>
          <w:tcPr>
            <w:tcW w:w="1653" w:type="dxa"/>
            <w:vAlign w:val="center"/>
          </w:tcPr>
          <w:p w:rsidR="00744693" w:rsidRPr="00A0330E" w:rsidRDefault="00744693" w:rsidP="00EA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sz w:val="24"/>
                <w:szCs w:val="28"/>
              </w:rPr>
              <w:t>100%-60%</w:t>
            </w:r>
          </w:p>
        </w:tc>
        <w:tc>
          <w:tcPr>
            <w:tcW w:w="1559" w:type="dxa"/>
            <w:vAlign w:val="center"/>
          </w:tcPr>
          <w:p w:rsidR="00744693" w:rsidRPr="00A0330E" w:rsidRDefault="00744693" w:rsidP="00EA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sz w:val="24"/>
                <w:szCs w:val="28"/>
              </w:rPr>
              <w:t>59%-40%</w:t>
            </w:r>
          </w:p>
        </w:tc>
        <w:tc>
          <w:tcPr>
            <w:tcW w:w="1418" w:type="dxa"/>
            <w:vAlign w:val="center"/>
          </w:tcPr>
          <w:p w:rsidR="00744693" w:rsidRPr="00A0330E" w:rsidRDefault="00744693" w:rsidP="00EA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sz w:val="24"/>
                <w:szCs w:val="28"/>
              </w:rPr>
              <w:t>39%-15%</w:t>
            </w:r>
          </w:p>
        </w:tc>
        <w:tc>
          <w:tcPr>
            <w:tcW w:w="1418" w:type="dxa"/>
            <w:vAlign w:val="center"/>
          </w:tcPr>
          <w:p w:rsidR="00744693" w:rsidRPr="00A0330E" w:rsidRDefault="00744693" w:rsidP="00EA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0E">
              <w:rPr>
                <w:rFonts w:ascii="Times New Roman" w:hAnsi="Times New Roman" w:cs="Times New Roman"/>
                <w:sz w:val="24"/>
                <w:szCs w:val="28"/>
              </w:rPr>
              <w:t>14% - 0%</w:t>
            </w:r>
          </w:p>
        </w:tc>
      </w:tr>
    </w:tbl>
    <w:p w:rsidR="00A0330E" w:rsidRDefault="00A0330E" w:rsidP="00A033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81" w:rsidRPr="00A0330E" w:rsidRDefault="00C66781" w:rsidP="00E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224D9" w:rsidRPr="00F224D9" w:rsidRDefault="00F224D9" w:rsidP="00F224D9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F224D9">
        <w:rPr>
          <w:rFonts w:ascii="Times New Roman" w:eastAsia="Calibri" w:hAnsi="Times New Roman" w:cs="Times New Roman"/>
          <w:b/>
          <w:sz w:val="28"/>
        </w:rPr>
        <w:lastRenderedPageBreak/>
        <w:t xml:space="preserve">Лист </w:t>
      </w:r>
    </w:p>
    <w:p w:rsidR="00F224D9" w:rsidRPr="00F224D9" w:rsidRDefault="00F224D9" w:rsidP="00F224D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F224D9">
        <w:rPr>
          <w:rFonts w:ascii="Times New Roman" w:eastAsia="Calibri" w:hAnsi="Times New Roman" w:cs="Times New Roman"/>
          <w:sz w:val="28"/>
        </w:rPr>
        <w:t>учета корректировок рабочей программы</w:t>
      </w:r>
    </w:p>
    <w:tbl>
      <w:tblPr>
        <w:tblW w:w="100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41"/>
        <w:gridCol w:w="2106"/>
        <w:gridCol w:w="1362"/>
        <w:gridCol w:w="3821"/>
        <w:gridCol w:w="1072"/>
      </w:tblGrid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Дата внесения изменений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Основание для внесения изменений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Куда внесены изменения (раздел, стр., лист)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Суть внесения изменений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F224D9" w:rsidRPr="00F224D9" w:rsidRDefault="00F224D9" w:rsidP="00F2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4D9" w:rsidRPr="00F224D9" w:rsidRDefault="00F224D9" w:rsidP="00F2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D9" w:rsidRPr="00DC743A" w:rsidRDefault="00F224D9" w:rsidP="00DF4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24D9" w:rsidRPr="00DC743A" w:rsidSect="00D626EF">
      <w:footerReference w:type="default" r:id="rId10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19" w:rsidRDefault="00FE2F19" w:rsidP="00376333">
      <w:pPr>
        <w:spacing w:after="0" w:line="240" w:lineRule="auto"/>
      </w:pPr>
      <w:r>
        <w:separator/>
      </w:r>
    </w:p>
  </w:endnote>
  <w:endnote w:type="continuationSeparator" w:id="0">
    <w:p w:rsidR="00FE2F19" w:rsidRDefault="00FE2F19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charset w:val="00"/>
    <w:family w:val="modern"/>
    <w:pitch w:val="fixed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334E94" w:rsidRDefault="00334E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E50">
          <w:rPr>
            <w:noProof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19" w:rsidRDefault="00FE2F19" w:rsidP="00376333">
      <w:pPr>
        <w:spacing w:after="0" w:line="240" w:lineRule="auto"/>
      </w:pPr>
      <w:r>
        <w:separator/>
      </w:r>
    </w:p>
  </w:footnote>
  <w:footnote w:type="continuationSeparator" w:id="0">
    <w:p w:rsidR="00FE2F19" w:rsidRDefault="00FE2F19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1E"/>
    <w:multiLevelType w:val="hybridMultilevel"/>
    <w:tmpl w:val="621E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1CFC"/>
    <w:multiLevelType w:val="hybridMultilevel"/>
    <w:tmpl w:val="6734A048"/>
    <w:lvl w:ilvl="0" w:tplc="4BB6EE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53B7B"/>
    <w:multiLevelType w:val="hybridMultilevel"/>
    <w:tmpl w:val="4BD0C6C4"/>
    <w:lvl w:ilvl="0" w:tplc="4BB6EE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267E20"/>
    <w:multiLevelType w:val="hybridMultilevel"/>
    <w:tmpl w:val="F0848BEE"/>
    <w:lvl w:ilvl="0" w:tplc="4BB6EE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AD10F9"/>
    <w:multiLevelType w:val="multilevel"/>
    <w:tmpl w:val="B7CC8F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E86C06"/>
    <w:multiLevelType w:val="multilevel"/>
    <w:tmpl w:val="B7CC8F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746A2"/>
    <w:multiLevelType w:val="hybridMultilevel"/>
    <w:tmpl w:val="66F6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4">
    <w:nsid w:val="69A65FFF"/>
    <w:multiLevelType w:val="hybridMultilevel"/>
    <w:tmpl w:val="0A3E7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CB03E5"/>
    <w:multiLevelType w:val="hybridMultilevel"/>
    <w:tmpl w:val="4F445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0"/>
  </w:num>
  <w:num w:numId="9">
    <w:abstractNumId w:val="14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052D2"/>
    <w:rsid w:val="0001631C"/>
    <w:rsid w:val="00043134"/>
    <w:rsid w:val="00064511"/>
    <w:rsid w:val="00074184"/>
    <w:rsid w:val="00085AED"/>
    <w:rsid w:val="000A08D5"/>
    <w:rsid w:val="000A41E2"/>
    <w:rsid w:val="000A62E5"/>
    <w:rsid w:val="000B127E"/>
    <w:rsid w:val="000C52BD"/>
    <w:rsid w:val="000D1176"/>
    <w:rsid w:val="001149AE"/>
    <w:rsid w:val="00131CE3"/>
    <w:rsid w:val="00165428"/>
    <w:rsid w:val="00175030"/>
    <w:rsid w:val="001A3008"/>
    <w:rsid w:val="001A5994"/>
    <w:rsid w:val="001A6FC6"/>
    <w:rsid w:val="001C1EEF"/>
    <w:rsid w:val="001F7BC0"/>
    <w:rsid w:val="0020109E"/>
    <w:rsid w:val="00252160"/>
    <w:rsid w:val="002544BF"/>
    <w:rsid w:val="002955AD"/>
    <w:rsid w:val="002B1B07"/>
    <w:rsid w:val="002C0E0C"/>
    <w:rsid w:val="002C691C"/>
    <w:rsid w:val="00334E94"/>
    <w:rsid w:val="00376333"/>
    <w:rsid w:val="0039761A"/>
    <w:rsid w:val="003C4F93"/>
    <w:rsid w:val="0041321F"/>
    <w:rsid w:val="00457055"/>
    <w:rsid w:val="0047742E"/>
    <w:rsid w:val="004A026E"/>
    <w:rsid w:val="004B6108"/>
    <w:rsid w:val="004D452F"/>
    <w:rsid w:val="004D733E"/>
    <w:rsid w:val="00500D29"/>
    <w:rsid w:val="00507B61"/>
    <w:rsid w:val="00550E8C"/>
    <w:rsid w:val="005753B9"/>
    <w:rsid w:val="0057683A"/>
    <w:rsid w:val="005C4B0D"/>
    <w:rsid w:val="005D1B8F"/>
    <w:rsid w:val="0062371D"/>
    <w:rsid w:val="00667E19"/>
    <w:rsid w:val="0068058B"/>
    <w:rsid w:val="006970EC"/>
    <w:rsid w:val="006B3C1C"/>
    <w:rsid w:val="006E243C"/>
    <w:rsid w:val="006F424A"/>
    <w:rsid w:val="00702298"/>
    <w:rsid w:val="00705154"/>
    <w:rsid w:val="00714076"/>
    <w:rsid w:val="007368A6"/>
    <w:rsid w:val="00744693"/>
    <w:rsid w:val="00793DA1"/>
    <w:rsid w:val="007B46BC"/>
    <w:rsid w:val="0080495C"/>
    <w:rsid w:val="008054DC"/>
    <w:rsid w:val="00816DA8"/>
    <w:rsid w:val="008209AA"/>
    <w:rsid w:val="00863BDD"/>
    <w:rsid w:val="008C1FAF"/>
    <w:rsid w:val="008D341D"/>
    <w:rsid w:val="008E1492"/>
    <w:rsid w:val="008F2B87"/>
    <w:rsid w:val="0091639B"/>
    <w:rsid w:val="00923ED2"/>
    <w:rsid w:val="0095218B"/>
    <w:rsid w:val="009535BD"/>
    <w:rsid w:val="00955538"/>
    <w:rsid w:val="009659C1"/>
    <w:rsid w:val="009713E2"/>
    <w:rsid w:val="009938E6"/>
    <w:rsid w:val="00995D1F"/>
    <w:rsid w:val="009B04E4"/>
    <w:rsid w:val="009E3171"/>
    <w:rsid w:val="009F1D82"/>
    <w:rsid w:val="00A01036"/>
    <w:rsid w:val="00A0330E"/>
    <w:rsid w:val="00A03D66"/>
    <w:rsid w:val="00A1136E"/>
    <w:rsid w:val="00A425FF"/>
    <w:rsid w:val="00A76175"/>
    <w:rsid w:val="00AA148E"/>
    <w:rsid w:val="00AD4EA8"/>
    <w:rsid w:val="00AE6F55"/>
    <w:rsid w:val="00AF1884"/>
    <w:rsid w:val="00B31EEC"/>
    <w:rsid w:val="00B34D7A"/>
    <w:rsid w:val="00B357A1"/>
    <w:rsid w:val="00B430E8"/>
    <w:rsid w:val="00B456EE"/>
    <w:rsid w:val="00B460C3"/>
    <w:rsid w:val="00B521AE"/>
    <w:rsid w:val="00B66760"/>
    <w:rsid w:val="00B77110"/>
    <w:rsid w:val="00BB0F0B"/>
    <w:rsid w:val="00BC7D57"/>
    <w:rsid w:val="00BD51D3"/>
    <w:rsid w:val="00BE0000"/>
    <w:rsid w:val="00BE10B8"/>
    <w:rsid w:val="00C11145"/>
    <w:rsid w:val="00C14A50"/>
    <w:rsid w:val="00C531D3"/>
    <w:rsid w:val="00C62EDF"/>
    <w:rsid w:val="00C66781"/>
    <w:rsid w:val="00C807B0"/>
    <w:rsid w:val="00C80FBA"/>
    <w:rsid w:val="00C95935"/>
    <w:rsid w:val="00C96E50"/>
    <w:rsid w:val="00D2566E"/>
    <w:rsid w:val="00D42992"/>
    <w:rsid w:val="00D626EF"/>
    <w:rsid w:val="00D90D8D"/>
    <w:rsid w:val="00DA4502"/>
    <w:rsid w:val="00DB42FA"/>
    <w:rsid w:val="00DC743A"/>
    <w:rsid w:val="00DE3A90"/>
    <w:rsid w:val="00DF4F54"/>
    <w:rsid w:val="00E506A1"/>
    <w:rsid w:val="00E50F64"/>
    <w:rsid w:val="00E53EF7"/>
    <w:rsid w:val="00E651B9"/>
    <w:rsid w:val="00E737A8"/>
    <w:rsid w:val="00E80D66"/>
    <w:rsid w:val="00E939CC"/>
    <w:rsid w:val="00EC42C1"/>
    <w:rsid w:val="00EC6757"/>
    <w:rsid w:val="00ED1F90"/>
    <w:rsid w:val="00F224D9"/>
    <w:rsid w:val="00F61BAD"/>
    <w:rsid w:val="00F6379E"/>
    <w:rsid w:val="00FA78B2"/>
    <w:rsid w:val="00FB4269"/>
    <w:rsid w:val="00FE2F19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45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45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39DE-A11D-4EBD-8922-584AF682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10748</Words>
  <Characters>61266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6</cp:revision>
  <cp:lastPrinted>2019-04-15T08:13:00Z</cp:lastPrinted>
  <dcterms:created xsi:type="dcterms:W3CDTF">2021-04-02T12:05:00Z</dcterms:created>
  <dcterms:modified xsi:type="dcterms:W3CDTF">2021-07-01T12:59:00Z</dcterms:modified>
</cp:coreProperties>
</file>