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6C2E51" w:rsidRPr="000A08D5" w:rsidTr="006C2E51">
        <w:tc>
          <w:tcPr>
            <w:tcW w:w="4361" w:type="dxa"/>
          </w:tcPr>
          <w:p w:rsidR="006C2E51" w:rsidRPr="00174D00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74D0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6C2E51" w:rsidRPr="00174D00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Государственной экзаменационной комиссии </w:t>
            </w:r>
          </w:p>
          <w:p w:rsidR="006C2E51" w:rsidRPr="00174D00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 </w:t>
            </w:r>
          </w:p>
          <w:p w:rsidR="006C2E51" w:rsidRPr="00174D00" w:rsidRDefault="00174D00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А.М.</w:t>
            </w:r>
          </w:p>
          <w:p w:rsidR="006C2E51" w:rsidRPr="00174D00" w:rsidRDefault="006C2E51" w:rsidP="00C9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="00DF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3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6C2E51" w:rsidRPr="00174D00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6C2E51" w:rsidRPr="000A08D5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DF7C68" w:rsidRDefault="00DF7C68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</w:p>
          <w:p w:rsidR="006C2E51" w:rsidRPr="000A08D5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6C2E51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6C2E51" w:rsidRPr="000A08D5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1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</w:t>
            </w:r>
            <w:proofErr w:type="spellEnd"/>
          </w:p>
          <w:p w:rsidR="006C2E51" w:rsidRPr="000A08D5" w:rsidRDefault="006C2E51" w:rsidP="00DF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F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165428" w:rsidRDefault="005219C0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9C0">
        <w:rPr>
          <w:rFonts w:ascii="Times New Roman" w:eastAsia="Calibri" w:hAnsi="Times New Roman" w:cs="Times New Roman"/>
          <w:b/>
          <w:sz w:val="28"/>
          <w:szCs w:val="28"/>
        </w:rPr>
        <w:t>43.02.04 ПРИКЛАДНАЯ ЭСТЕТИКА</w:t>
      </w:r>
    </w:p>
    <w:p w:rsidR="005219C0" w:rsidRPr="00DC743A" w:rsidRDefault="005219C0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9C0" w:rsidRPr="005219C0" w:rsidRDefault="005219C0" w:rsidP="005219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9C0">
        <w:rPr>
          <w:rFonts w:ascii="Times New Roman" w:eastAsia="Calibri" w:hAnsi="Times New Roman" w:cs="Times New Roman"/>
          <w:b/>
          <w:sz w:val="28"/>
          <w:szCs w:val="28"/>
        </w:rPr>
        <w:t>Квалификация – Технолог-</w:t>
      </w:r>
      <w:proofErr w:type="spellStart"/>
      <w:r w:rsidRPr="005219C0">
        <w:rPr>
          <w:rFonts w:ascii="Times New Roman" w:eastAsia="Calibri" w:hAnsi="Times New Roman" w:cs="Times New Roman"/>
          <w:b/>
          <w:sz w:val="28"/>
          <w:szCs w:val="28"/>
        </w:rPr>
        <w:t>эстетист</w:t>
      </w:r>
      <w:proofErr w:type="spellEnd"/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Форма обучения – очная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C2E51" w:rsidRDefault="006C2E51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C2E51" w:rsidRPr="00DC743A" w:rsidRDefault="006C2E51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F7C68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</w:t>
      </w:r>
      <w:r w:rsidR="00C93F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DC743A" w:rsidRDefault="005219C0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C0">
              <w:rPr>
                <w:rFonts w:ascii="Times New Roman" w:eastAsia="Calibri" w:hAnsi="Times New Roman" w:cs="Times New Roman"/>
                <w:sz w:val="24"/>
                <w:szCs w:val="24"/>
              </w:rPr>
              <w:t>43.02.04 Прикладная эстетика</w:t>
            </w:r>
          </w:p>
          <w:p w:rsidR="00165428" w:rsidRPr="00DC743A" w:rsidRDefault="00165428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</w:t>
            </w:r>
            <w:r w:rsidR="00C93F7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6C2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6C2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6C2E51">
              <w:rPr>
                <w:rFonts w:ascii="Times New Roman" w:eastAsia="Calibri" w:hAnsi="Times New Roman" w:cs="Times New Roman"/>
                <w:sz w:val="28"/>
                <w:szCs w:val="28"/>
              </w:rPr>
              <w:t>Шиленкова</w:t>
            </w:r>
            <w:proofErr w:type="spellEnd"/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43A" w:rsidRPr="00DC743A" w:rsidRDefault="00DC743A" w:rsidP="006C2E51">
            <w:pPr>
              <w:spacing w:after="0" w:line="240" w:lineRule="auto"/>
              <w:ind w:firstLine="116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  <w:lang w:val="en-US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="00165428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(</w:t>
      </w:r>
      <w:r w:rsidR="00DF7C68">
        <w:rPr>
          <w:rFonts w:ascii="Times New Roman" w:hAnsi="Times New Roman" w:cs="Times New Roman"/>
          <w:sz w:val="28"/>
          <w:szCs w:val="28"/>
        </w:rPr>
        <w:t>углубленной</w:t>
      </w:r>
      <w:r w:rsidRPr="0039761A">
        <w:rPr>
          <w:rFonts w:ascii="Times New Roman" w:hAnsi="Times New Roman" w:cs="Times New Roman"/>
          <w:sz w:val="28"/>
          <w:szCs w:val="28"/>
        </w:rPr>
        <w:t xml:space="preserve"> подготовки).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3C4F93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9C0">
        <w:rPr>
          <w:rFonts w:ascii="Times New Roman" w:hAnsi="Times New Roman" w:cs="Times New Roman"/>
          <w:i/>
          <w:sz w:val="28"/>
          <w:szCs w:val="28"/>
        </w:rPr>
        <w:t>1. Проведение эстетико-технологических процессов услуг маникюра и педикюра.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1.1. Проводить санитарно-эпидемиологическую обработку контактной зоны при оказании услуг маникюра и педикюра.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1.2. Анализировать состояние кожи и ногтей.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1.3. Определять и согласовывать выбор комплекса услуг маникюра, педикюра.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1.4. Выполнять и контролировать все этапы технологических процессов услуг маникюра и педикюра.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1.5. Выполнять художественное оформление ногтей с использованием разных техник и материалов.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1.6. Консультировать потребителей по домашнему профилактическому уходу за кожей кистей, стоп и ногтей.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9C0">
        <w:rPr>
          <w:rFonts w:ascii="Times New Roman" w:hAnsi="Times New Roman" w:cs="Times New Roman"/>
          <w:i/>
          <w:sz w:val="28"/>
          <w:szCs w:val="28"/>
        </w:rPr>
        <w:t>2. Проведение эстетико-технологических процессов косметических услуг.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2.1. Проводить санитарно-эпидемиологическую обработку контактной зоны при оказании косметических услуг.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2.2. Анализировать состояние кожи лица и воротниковой зоны.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2.3. Определять и согласовывать выбор программы и комплекса косметических услуг.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2.4. Выполнять и контролировать все виды технологических процессов косметических услуг.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2.5. Выполнять комплекс сервисного макияжа.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2.6. Консультировать потребителей по домашнему профилактическому уходу за кожей лица и воротниковой зоны.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9C0">
        <w:rPr>
          <w:rFonts w:ascii="Times New Roman" w:hAnsi="Times New Roman" w:cs="Times New Roman"/>
          <w:i/>
          <w:sz w:val="28"/>
          <w:szCs w:val="28"/>
        </w:rPr>
        <w:lastRenderedPageBreak/>
        <w:t>3. Проведение эстетико-технологических процессов массажа и профилактической коррекции тела.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3.1. Проводить санитарно-эпидемиологическую обработку контактной зоны при оказании услуг массажа и профилактической коррекции тела.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3.2. Анализировать состояние кожи, подкожно-жировой клетчатки и тонуса мышц.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3.3. Определять и согласовывать выбор комплекса услуг массажа и профилактической коррекции тела.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3.4. Выполнять и контролировать все виды технологических процессов массажа и профилактической коррекции тела.</w:t>
      </w:r>
    </w:p>
    <w:p w:rsidR="00165428" w:rsidRPr="00165428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3.5. Консультировать потребителей по домашнему профилактическому уходу за телом</w:t>
      </w:r>
      <w:r w:rsidR="00165428" w:rsidRPr="00165428">
        <w:rPr>
          <w:rFonts w:ascii="Times New Roman" w:hAnsi="Times New Roman" w:cs="Times New Roman"/>
          <w:sz w:val="28"/>
          <w:szCs w:val="28"/>
        </w:rPr>
        <w:t>.</w:t>
      </w:r>
    </w:p>
    <w:p w:rsidR="003C4F93" w:rsidRDefault="003C4F93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1.3. Программа государственной итоговой аттестации разработана в соответствии с Федеральным законом от 29.12.2012 №273-ФЗ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968,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7 мая 2014 г. </w:t>
      </w:r>
      <w:r w:rsidR="005219C0">
        <w:rPr>
          <w:rFonts w:ascii="Times New Roman" w:hAnsi="Times New Roman" w:cs="Times New Roman"/>
          <w:sz w:val="28"/>
          <w:szCs w:val="28"/>
        </w:rPr>
        <w:t>№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 468</w:t>
      </w:r>
      <w:r w:rsidRPr="003C4F9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65428">
        <w:rPr>
          <w:rFonts w:ascii="Times New Roman" w:hAnsi="Times New Roman" w:cs="Times New Roman"/>
          <w:sz w:val="28"/>
          <w:szCs w:val="28"/>
        </w:rPr>
        <w:t>колледжа</w:t>
      </w:r>
      <w:r w:rsidRPr="003C4F93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43.02.04 Прикладная эстетика </w:t>
      </w:r>
      <w:r w:rsidRPr="00DC743A">
        <w:rPr>
          <w:rFonts w:ascii="Times New Roman" w:hAnsi="Times New Roman" w:cs="Times New Roman"/>
          <w:sz w:val="28"/>
          <w:szCs w:val="28"/>
        </w:rPr>
        <w:t>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165428">
        <w:rPr>
          <w:rFonts w:ascii="Times New Roman" w:hAnsi="Times New Roman" w:cs="Times New Roman"/>
          <w:sz w:val="28"/>
          <w:szCs w:val="28"/>
        </w:rPr>
        <w:t>экономического комплекса страны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C2E51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="00DF7C68" w:rsidRPr="00B66760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B6676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DF7C68">
        <w:rPr>
          <w:rFonts w:ascii="Times New Roman" w:hAnsi="Times New Roman" w:cs="Times New Roman"/>
          <w:sz w:val="28"/>
          <w:szCs w:val="28"/>
        </w:rPr>
        <w:t>Д</w:t>
      </w:r>
      <w:r w:rsidR="00B66760" w:rsidRPr="00B66760">
        <w:rPr>
          <w:rFonts w:ascii="Times New Roman" w:hAnsi="Times New Roman" w:cs="Times New Roman"/>
          <w:sz w:val="28"/>
          <w:szCs w:val="28"/>
        </w:rPr>
        <w:t>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назначается </w:t>
      </w:r>
      <w:r w:rsidR="00DF7C68">
        <w:rPr>
          <w:rFonts w:ascii="Times New Roman" w:hAnsi="Times New Roman" w:cs="Times New Roman"/>
          <w:sz w:val="28"/>
          <w:szCs w:val="28"/>
        </w:rPr>
        <w:t>Д</w:t>
      </w:r>
      <w:r w:rsidR="00DC743A" w:rsidRPr="00DC743A">
        <w:rPr>
          <w:rFonts w:ascii="Times New Roman" w:hAnsi="Times New Roman" w:cs="Times New Roman"/>
          <w:sz w:val="28"/>
          <w:szCs w:val="28"/>
        </w:rPr>
        <w:t>иректор колледжа</w:t>
      </w:r>
      <w:r w:rsidR="00DF7C68">
        <w:rPr>
          <w:rFonts w:ascii="Times New Roman" w:hAnsi="Times New Roman" w:cs="Times New Roman"/>
          <w:sz w:val="28"/>
          <w:szCs w:val="28"/>
        </w:rPr>
        <w:t xml:space="preserve"> или его заместитель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Российской Федерации от 16 августа 2013 г. N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от 7 мая 2014 г. </w:t>
      </w:r>
      <w:r w:rsidR="005219C0">
        <w:rPr>
          <w:rFonts w:ascii="Times New Roman" w:hAnsi="Times New Roman" w:cs="Times New Roman"/>
          <w:sz w:val="28"/>
          <w:szCs w:val="28"/>
        </w:rPr>
        <w:br/>
        <w:t>№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 468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="005219C0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>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>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43.02.04 Прикладная эстетика </w:t>
      </w:r>
      <w:r w:rsidRPr="00DC743A">
        <w:rPr>
          <w:rFonts w:ascii="Times New Roman" w:hAnsi="Times New Roman" w:cs="Times New Roman"/>
          <w:sz w:val="28"/>
          <w:szCs w:val="28"/>
        </w:rPr>
        <w:t>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="006C2E51">
        <w:rPr>
          <w:rFonts w:ascii="Times New Roman" w:hAnsi="Times New Roman" w:cs="Times New Roman"/>
          <w:sz w:val="28"/>
          <w:szCs w:val="28"/>
        </w:rPr>
        <w:t xml:space="preserve"> на подготовку четыре</w:t>
      </w:r>
      <w:r w:rsidR="00DF7C68">
        <w:rPr>
          <w:rFonts w:ascii="Times New Roman" w:hAnsi="Times New Roman" w:cs="Times New Roman"/>
          <w:sz w:val="28"/>
          <w:szCs w:val="28"/>
        </w:rPr>
        <w:t xml:space="preserve"> недели с 18.05.20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</w:t>
      </w:r>
      <w:r w:rsidR="00DF7C68">
        <w:rPr>
          <w:rFonts w:ascii="Times New Roman" w:hAnsi="Times New Roman" w:cs="Times New Roman"/>
          <w:sz w:val="28"/>
          <w:szCs w:val="28"/>
        </w:rPr>
        <w:t>4.06.20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</w:t>
      </w:r>
      <w:r w:rsidR="006C2E51">
        <w:rPr>
          <w:rFonts w:ascii="Times New Roman" w:hAnsi="Times New Roman" w:cs="Times New Roman"/>
          <w:sz w:val="28"/>
          <w:szCs w:val="28"/>
        </w:rPr>
        <w:t>едение ГИА две недели с 1</w:t>
      </w:r>
      <w:r w:rsidR="00DF7C68">
        <w:rPr>
          <w:rFonts w:ascii="Times New Roman" w:hAnsi="Times New Roman" w:cs="Times New Roman"/>
          <w:sz w:val="28"/>
          <w:szCs w:val="28"/>
        </w:rPr>
        <w:t>5.06.20 по 28.06.20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уважительной причине – в течение четырех месяцев со дня подачи явления 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неуважительной причине или показавших неудовлетворительные результаты,  – 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утверждаются на заседании цикловой методической комиссией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преподавателей </w:t>
      </w:r>
      <w:r w:rsidR="00D42992" w:rsidRPr="0057683A">
        <w:rPr>
          <w:rFonts w:ascii="Times New Roman" w:hAnsi="Times New Roman" w:cs="Times New Roman"/>
          <w:spacing w:val="-4"/>
          <w:sz w:val="28"/>
          <w:szCs w:val="28"/>
        </w:rPr>
        <w:t>общепрофессиональных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 и профессиональных модулей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 по учебно-методической работе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разъясняет назначение и задачи,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 по учебно-методической работе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550E8C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C42C1">
        <w:rPr>
          <w:rFonts w:ascii="Times New Roman" w:hAnsi="Times New Roman" w:cs="Times New Roman"/>
          <w:sz w:val="28"/>
          <w:szCs w:val="28"/>
        </w:rPr>
        <w:t xml:space="preserve">нешнее рецензирование дипломные работы проводится с целью обеспечения объективности оценки труда выпускника. Выполненные </w:t>
      </w:r>
      <w:r w:rsidRPr="00550E8C">
        <w:rPr>
          <w:rFonts w:ascii="Times New Roman" w:hAnsi="Times New Roman" w:cs="Times New Roman"/>
          <w:sz w:val="28"/>
          <w:szCs w:val="28"/>
        </w:rPr>
        <w:t xml:space="preserve">квалификационные работы рецензируются специалистами </w:t>
      </w:r>
      <w:r w:rsidR="00550E8C" w:rsidRPr="00550E8C">
        <w:rPr>
          <w:rFonts w:ascii="Times New Roman" w:hAnsi="Times New Roman" w:cs="Times New Roman"/>
          <w:sz w:val="28"/>
          <w:szCs w:val="28"/>
        </w:rPr>
        <w:t>из экономического комплекса страны</w:t>
      </w:r>
      <w:r w:rsidRPr="00550E8C">
        <w:rPr>
          <w:rFonts w:ascii="Times New Roman" w:hAnsi="Times New Roman" w:cs="Times New Roman"/>
          <w:sz w:val="28"/>
          <w:szCs w:val="28"/>
        </w:rPr>
        <w:t>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8C" w:rsidRPr="00550E8C">
        <w:rPr>
          <w:rFonts w:ascii="Times New Roman" w:hAnsi="Times New Roman" w:cs="Times New Roman"/>
          <w:sz w:val="28"/>
          <w:szCs w:val="28"/>
        </w:rPr>
        <w:t>экономическо</w:t>
      </w:r>
      <w:r w:rsidR="00550E8C">
        <w:rPr>
          <w:rFonts w:ascii="Times New Roman" w:hAnsi="Times New Roman" w:cs="Times New Roman"/>
          <w:sz w:val="28"/>
          <w:szCs w:val="28"/>
        </w:rPr>
        <w:t>м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50E8C">
        <w:rPr>
          <w:rFonts w:ascii="Times New Roman" w:hAnsi="Times New Roman" w:cs="Times New Roman"/>
          <w:sz w:val="28"/>
          <w:szCs w:val="28"/>
        </w:rPr>
        <w:t>е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работы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2. План – задание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7. Список источников и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(приложение 3). 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57683A">
        <w:rPr>
          <w:rFonts w:ascii="Times New Roman" w:hAnsi="Times New Roman" w:cs="Times New Roman"/>
          <w:sz w:val="28"/>
          <w:szCs w:val="28"/>
        </w:rPr>
        <w:t>План задание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 по учебной работе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5219C0" w:rsidRPr="005219C0">
        <w:rPr>
          <w:rFonts w:ascii="Times New Roman" w:hAnsi="Times New Roman" w:cs="Times New Roman"/>
          <w:sz w:val="28"/>
          <w:szCs w:val="28"/>
        </w:rPr>
        <w:t>технолог</w:t>
      </w:r>
      <w:r w:rsidR="005219C0">
        <w:rPr>
          <w:rFonts w:ascii="Times New Roman" w:hAnsi="Times New Roman" w:cs="Times New Roman"/>
          <w:sz w:val="28"/>
          <w:szCs w:val="28"/>
        </w:rPr>
        <w:t>а</w:t>
      </w:r>
      <w:r w:rsidR="005219C0" w:rsidRPr="005219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19C0" w:rsidRPr="005219C0">
        <w:rPr>
          <w:rFonts w:ascii="Times New Roman" w:hAnsi="Times New Roman" w:cs="Times New Roman"/>
          <w:sz w:val="28"/>
          <w:szCs w:val="28"/>
        </w:rPr>
        <w:t>эстетист</w:t>
      </w:r>
      <w:r w:rsidR="005219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5219C0">
        <w:rPr>
          <w:rFonts w:ascii="Times New Roman" w:hAnsi="Times New Roman" w:cs="Times New Roman"/>
          <w:sz w:val="28"/>
          <w:szCs w:val="28"/>
        </w:rPr>
        <w:t>косметические салоны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>деятельности 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 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печатного листа. ГОСТ 7.32-91 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 w:rsidR="00DF7C68">
        <w:rPr>
          <w:rFonts w:ascii="Times New Roman" w:hAnsi="Times New Roman" w:cs="Times New Roman"/>
          <w:sz w:val="28"/>
          <w:szCs w:val="28"/>
        </w:rPr>
        <w:t>30-4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DF7C68">
        <w:rPr>
          <w:rFonts w:ascii="Times New Roman" w:hAnsi="Times New Roman" w:cs="Times New Roman"/>
          <w:sz w:val="28"/>
          <w:szCs w:val="28"/>
        </w:rPr>
        <w:t xml:space="preserve"> машинописного текста и не менее 10 страниц иллюстрационного материала по теме ВКР</w:t>
      </w:r>
      <w:r w:rsidRPr="00B460C3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43.02.04 Прикладная эстетика </w:t>
      </w:r>
      <w:r w:rsidR="00C93F73">
        <w:rPr>
          <w:rFonts w:ascii="Times New Roman" w:hAnsi="Times New Roman" w:cs="Times New Roman"/>
          <w:sz w:val="28"/>
          <w:szCs w:val="28"/>
        </w:rPr>
        <w:t>углубленной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</w:t>
      </w:r>
      <w:r w:rsidR="002C1FA9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главу;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3F73" w:rsidRDefault="00C93F73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3F73" w:rsidRDefault="00C93F73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3F73" w:rsidRDefault="00C93F73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3F73" w:rsidRDefault="00C93F73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3F73" w:rsidRDefault="00C93F73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3F73" w:rsidRDefault="00C93F73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3F73" w:rsidRDefault="00C93F73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3F73" w:rsidRDefault="00C93F73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3F73" w:rsidRDefault="00C93F73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3F73" w:rsidRDefault="00C93F73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3F73" w:rsidRDefault="00C93F73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3F73" w:rsidRDefault="00C93F73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lastRenderedPageBreak/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2C1FA9" w:rsidRPr="002C1FA9">
        <w:rPr>
          <w:rFonts w:ascii="Times New Roman" w:hAnsi="Times New Roman" w:cs="Times New Roman"/>
          <w:sz w:val="28"/>
          <w:szCs w:val="28"/>
        </w:rPr>
        <w:t xml:space="preserve">43.02.04 Прикладная эстетика </w:t>
      </w:r>
      <w:r w:rsidR="00C93F73">
        <w:rPr>
          <w:rFonts w:ascii="Times New Roman" w:hAnsi="Times New Roman" w:cs="Times New Roman"/>
          <w:sz w:val="28"/>
          <w:szCs w:val="28"/>
        </w:rPr>
        <w:t>углубленной</w:t>
      </w:r>
      <w:r w:rsidR="002C1FA9" w:rsidRPr="002C1FA9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2C1FA9" w:rsidRPr="002C1FA9">
        <w:rPr>
          <w:rFonts w:ascii="Times New Roman" w:hAnsi="Times New Roman" w:cs="Times New Roman"/>
          <w:sz w:val="28"/>
          <w:szCs w:val="28"/>
        </w:rPr>
        <w:t xml:space="preserve">43.02.04 Прикладная эстетика </w:t>
      </w:r>
      <w:r w:rsidR="00A96697">
        <w:rPr>
          <w:rFonts w:ascii="Times New Roman" w:hAnsi="Times New Roman" w:cs="Times New Roman"/>
          <w:sz w:val="28"/>
          <w:szCs w:val="28"/>
        </w:rPr>
        <w:t xml:space="preserve">углублённой </w:t>
      </w:r>
      <w:r w:rsidR="002C1FA9" w:rsidRPr="002C1FA9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C93F73" w:rsidRPr="000A62E5" w:rsidRDefault="00C93F73" w:rsidP="000A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334"/>
        <w:gridCol w:w="5163"/>
      </w:tblGrid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F73" w:rsidRPr="00C93F73" w:rsidRDefault="00C93F73" w:rsidP="00C93F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Liberation Mono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b/>
                <w:color w:val="000000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Liberation Mono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Наименование темы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Liberation Mono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Соответствие модуля подготовки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Эстетические проблемы ногтей и способы  их укрепления.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01 Проведение эстетико-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услуг маникюра и педикюра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Коррекция гиперпигментации и возрастных изменений кожи рук.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01 Проведение эстетико-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услуг маникюра и педикюра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Различные техники и материалы в художественном оформлении ногтей.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01 Проведение эстетико-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услуг маникюра и педикюра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Современные методики и технологии решения проблемы вросшего ногтя.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01 Проведение эстетико-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услуг маникюра и педикюра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Виды дизайна салонного маникюра.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01 Проведение эстетико-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услуг маникюра и педикюра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SPA – уход в кабинете мастера ногтевого сервиса.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01 Проведение эстетико-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услуг маникюра и педикюра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Программа и комплекс процедур по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эстетизации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внешности мужчины в возрасте до 30 лет.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Программа и комплекс процедур по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эстетизации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внешности женщины в возрасте 25 - 30 лет.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Универсальные программы коррекции возрастных изменений кожи лица.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Современные программы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anti-age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коррекции в эстетической косметологии.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Anti-age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уход за возрастной кожей лица с применением ультразвукового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пилинга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технологический процесс ухода за сухой кожей лица, осложненной гиперпигментацией.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Anti-age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уход за возрастной кожей лица с признаками гиперпигментации.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технологический процесс ухода за жирной кожей лица с применением аппарата «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Брашинг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».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Эстетики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технологический процесс ухода за проблемной жирной кожей лица с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постакне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технологический процесс ухода за жирной кожей лица с себорейными явлениями.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технологический процесс ухода за увядающей кожей лица комбинированного типа.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технологический процесс ухода за жирной кожей лица у мужчин.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Anti-age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уход за возрастной кожей лица у мужчин.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Формы и виды старения кожи лица. Выбор методов эстетической коррекции согласно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морфотипам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Программный косметический уход за сухой, увядающей кожей лица.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технологический процесс ухода за сухой, чувствительной,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куперозной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кожей лица.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технологический процесс ухода за комбинированной, чувствительной,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куперозной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кожей лица.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Программный эстетический уход за проблемной кожей лица.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Возрастные изменения кожи лица и шеи у мужчин. Особенности кожи и методы профилактики и коррекции в условиях косметического кабинета.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Комплексная коррекция кожи лица и шеи в постклимактерический период в условиях косметического кабинета.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Способы организации и выполнения комплекса услуг при проведении косметического массажа лица и шеи.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Организация и выполнение комплекса услуг при проведении гигиенической чистки лица и шеи различными способами.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Способы организации и выполнения комплекса услуг при проведении окраски бровей и ресниц, коррекции формы бровей.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Организация и выполнение волосяного покрова частей тела различными способами.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Типы кожи, основные правила косметического ухода.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технологический процесс ухода за жирной кожей лица с угревой сыпью.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технологический процесс за возрастной кожей лица.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технологический процесс ухода за жирной кожей лица без осложнений.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технологический процесс ухода за кожей лица в средней возрастной группе.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технологический процесс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укомплексного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программного ухода 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anti-age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терапии в возрастной группе 50 +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технологический процесс ухода за жирной кожей лица с угревой сыпью.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Разработка и описание комплексного программного ухода по выполнению коррекции волосяного покрова зоны нижних конечностей методом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шугаринг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Разработка и описание комплексного программного ухода по выполнению коррекции волосяного покрова зоны подмышек и лица методом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шугаринг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Разработка и описание комплексного программного ухода по выполнению коррекции волосяного покрова различных частей тела методом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шугаринг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Разработка и описание комплексного программного ухода по выполнению коррекции волосяного покрова зоны подмышек и лица теплым воском.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Разработка и описание комплексного программного ухода по выполнению коррекции волосяного покрова зоны нижних конечностей теплым воском.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Разработка и описание комплексного программного ухода по выполнению коррекции волосяного покрова различных частей тела теплым воском.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Anti-age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макияж.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Lifting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макияж.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Тематический макияж в стиле «20 — х годов».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Организация и выполнение вечернего макияжа для девушек с цветовым типом «Зима».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Тематический макияж в стиле «Голливуд».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Макияж невесты. Создание образа: свадебный макияж.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Вечерний макияж.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Свадебный макияж.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Подиумный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макияж.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Вечерний макияж: карандашная техника.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Фантазийный макияж по мотивам картин Фрида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Кало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Сценический макияж для соревнований по спортивным бальным танцам.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Макияж для фотосессии. Создание образа.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Anti-age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уход за возрастной кожей у людей,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страдающих </w:t>
            </w:r>
            <w:proofErr w:type="spellStart"/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гиперпигементацией</w:t>
            </w:r>
            <w:proofErr w:type="spellEnd"/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Гиперпигементация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. Методики профессионального ухода.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Аллопеция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 современные методы лечения и ухода за волосами.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Комплексный подход к косметологической реабилитации у больных с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Акне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Постакне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Комплексный подход к лечению рубцов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постакне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Купероз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, методы коррекции и косметологического лечения 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Акне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, причина и косметологическая профилактика заболевания.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Комедоны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, методы косметологической коррекции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02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косметических услуг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Методы коррекции целлюлита в условиях косметического кабинета.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Диагностика и выполнение 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профилактической коррекции жировых отложений.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технологических 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Обертывание тела в программах эстетического ухода за телом.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Комплексная коррекция фигуры в условиях косметического кабинета.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Комплексная программ коррекции отечно — фиброзной формы целлюлита.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Комплексные SPA – программы по уходу за телом.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Технологии SPA – процедур в комплексном уходе за телом.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SPA – индустрия в процедурах по уходу за телом.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Применение SPA – ритуалов в программах по уходу за телом.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Сравнительная характеристика методов мануального и аппаратного воздействия при решении проблемы коррекции фигуры в условиях косметического салона.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Оценка эффективности аппаратных методик в решении проблемы коррекции фигуры.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Сравнительная характеристика методов применения пластического массажа,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пилингов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микротоковой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терапии в коррекции возрастных изменений кожи лица.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Оценка эффективности коррекции возрастных изменений кожи лица с помощью применения химического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пилинга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, пластического массажа и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микротоковой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терапии.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Комплексная коррекция фигуры в условиях косметического салона.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Современные технологии выполнения спортивного массажа.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Медовый </w:t>
            </w:r>
            <w:proofErr w:type="spellStart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антицелюлитный</w:t>
            </w:r>
            <w:proofErr w:type="spellEnd"/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массаж: технология выполнения.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Применение медового массажа в коррекции фигуры.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Применение общего массажа тела в целях укрепления организма.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  <w:tr w:rsidR="00C93F73" w:rsidRPr="00C93F73" w:rsidTr="00C93F73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C93F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Особенности применения общего массажа тела, в целях профилактики при нарушениях работы организма.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F73" w:rsidRPr="00C93F73" w:rsidRDefault="00C93F73" w:rsidP="000C168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ПМ 03 Проведение эстетико</w:t>
            </w:r>
            <w:r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C93F73">
              <w:rPr>
                <w:rFonts w:ascii="Times New Roman" w:eastAsia="NSimSun" w:hAnsi="Times New Roman" w:cs="Liberation Mono"/>
                <w:color w:val="000000"/>
                <w:kern w:val="3"/>
                <w:sz w:val="24"/>
                <w:szCs w:val="24"/>
                <w:lang w:eastAsia="zh-CN" w:bidi="hi-IN"/>
              </w:rPr>
              <w:t>технологических процессов массажа и профилактики коррекции тела</w:t>
            </w:r>
          </w:p>
        </w:tc>
      </w:tr>
    </w:tbl>
    <w:p w:rsidR="0057683A" w:rsidRPr="0057683A" w:rsidRDefault="0057683A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6C2E51" w:rsidRPr="0041321F" w:rsidRDefault="006C2E51" w:rsidP="006C2E51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ПРОФЕССИОНАЛЬНОЕ ОБРАЗОВАТЕЛЬНОЕ ЧАСТНОЕ УЧРЕЖДЕНИЕ</w:t>
      </w:r>
    </w:p>
    <w:p w:rsidR="006C2E51" w:rsidRPr="0041321F" w:rsidRDefault="006C2E51" w:rsidP="006C2E51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6C2E51" w:rsidRPr="0041321F" w:rsidRDefault="006C2E51" w:rsidP="006C2E51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6C2E51" w:rsidRPr="0041321F" w:rsidRDefault="006C2E51" w:rsidP="006C2E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F4740" wp14:editId="1F4D386B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C68" w:rsidRPr="0041321F" w:rsidRDefault="00DF7C68" w:rsidP="006C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DF7C68" w:rsidRPr="0041321F" w:rsidRDefault="00DF7C68" w:rsidP="006C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DF7C68" w:rsidRPr="0041321F" w:rsidRDefault="00DF7C68" w:rsidP="006C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DF7C68" w:rsidRPr="0041321F" w:rsidRDefault="00DF7C68" w:rsidP="006C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DF7C68" w:rsidRPr="0041321F" w:rsidRDefault="00DF7C68" w:rsidP="006C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DF7C68" w:rsidRPr="0041321F" w:rsidRDefault="00DF7C68" w:rsidP="006C2E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</w:t>
                            </w:r>
                            <w:r w:rsidR="00C93F7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20 </w:t>
                            </w: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DF7C68" w:rsidRPr="0041321F" w:rsidRDefault="00DF7C68" w:rsidP="006C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DF7C68" w:rsidRPr="0041321F" w:rsidRDefault="00DF7C68" w:rsidP="006C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DF7C68" w:rsidRPr="0041321F" w:rsidRDefault="00DF7C68" w:rsidP="006C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DF7C68" w:rsidRPr="0041321F" w:rsidRDefault="00DF7C68" w:rsidP="006C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DF7C68" w:rsidRPr="0041321F" w:rsidRDefault="00DF7C68" w:rsidP="006C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DF7C68" w:rsidRPr="0041321F" w:rsidRDefault="00DF7C68" w:rsidP="006C2E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</w:t>
                      </w:r>
                      <w:r w:rsidR="00C93F73">
                        <w:rPr>
                          <w:rFonts w:ascii="Times New Roman" w:hAnsi="Times New Roman" w:cs="Times New Roman"/>
                          <w:sz w:val="24"/>
                        </w:rPr>
                        <w:t xml:space="preserve">20 </w:t>
                      </w: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6C2E51" w:rsidRPr="0041321F" w:rsidRDefault="006C2E51" w:rsidP="006C2E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6C2E51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43.02.04 Прикладная эстетика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Молчановой Алины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Андревны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C2E51" w:rsidRPr="0041321F" w:rsidRDefault="006C2E51" w:rsidP="006C2E51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Моисеева Мария Сергеевна, к.ф.н., доцен</w:t>
      </w:r>
      <w:r w:rsidRPr="0041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C2E51" w:rsidRPr="0041321F" w:rsidRDefault="006C2E51" w:rsidP="006C2E51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6C2E51" w:rsidRPr="0041321F" w:rsidRDefault="006C2E51" w:rsidP="006C2E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C2E5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Боди</w:t>
      </w:r>
      <w:proofErr w:type="spellEnd"/>
      <w:r w:rsidRPr="006C2E5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арт как форма авангардного искусства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6C2E51" w:rsidRPr="0041321F" w:rsidRDefault="006C2E51" w:rsidP="006C2E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</w:t>
      </w:r>
      <w:r w:rsidR="00C93F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C2E51" w:rsidRPr="0041321F" w:rsidRDefault="006C2E51" w:rsidP="006C2E5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Исследование информации и проведение анализа 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современных форм авангардного искусства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6C2E51" w:rsidRPr="0041321F" w:rsidRDefault="006C2E51" w:rsidP="006C2E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CB180B" w:rsidRDefault="00CB180B" w:rsidP="006C2E51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Основные положения теории «</w:t>
      </w:r>
      <w:proofErr w:type="spellStart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Боди</w:t>
      </w:r>
      <w:proofErr w:type="spellEnd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арт».</w:t>
      </w:r>
    </w:p>
    <w:p w:rsidR="006C2E51" w:rsidRPr="0041321F" w:rsidRDefault="00CB180B" w:rsidP="006C2E51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Исследование истории возникновения и развития теории авангардного искусства в косметологии.</w:t>
      </w:r>
    </w:p>
    <w:p w:rsidR="006C2E51" w:rsidRPr="0041321F" w:rsidRDefault="006C2E51" w:rsidP="00CB180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Анализ </w:t>
      </w:r>
      <w:r w:rsidR="00CB180B" w:rsidRP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современных форм авангардного искусства</w:t>
      </w:r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6C2E51" w:rsidRPr="0041321F" w:rsidRDefault="006C2E51" w:rsidP="006C2E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CB180B" w:rsidRDefault="006C2E51" w:rsidP="006C2E5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2.1 </w:t>
      </w:r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Краткая социально-экономическая характеристика салона красоты.</w:t>
      </w:r>
    </w:p>
    <w:p w:rsidR="006C2E51" w:rsidRPr="0041321F" w:rsidRDefault="00CB180B" w:rsidP="006C2E5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2.2. Методика использования технологии </w:t>
      </w:r>
      <w:proofErr w:type="spellStart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Боди</w:t>
      </w:r>
      <w:proofErr w:type="spellEnd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арт в салоне красоты</w:t>
      </w:r>
      <w:r w:rsidR="006C2E51"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6C2E51" w:rsidRPr="0041321F" w:rsidRDefault="006C2E51" w:rsidP="006C2E5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</w:t>
      </w:r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3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</w:t>
      </w:r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Проблемные вопросы использования технологии </w:t>
      </w:r>
      <w:proofErr w:type="spellStart"/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Боди</w:t>
      </w:r>
      <w:proofErr w:type="spellEnd"/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арт и предложения по их разрешению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6C2E51" w:rsidRPr="0041321F" w:rsidRDefault="006C2E51" w:rsidP="00CB180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</w:t>
      </w:r>
      <w:r w:rsidR="00C93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6C2E51" w:rsidRPr="0041321F" w:rsidRDefault="006C2E51" w:rsidP="006C2E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представления студентом законченной работы </w:t>
      </w:r>
      <w:r w:rsidR="00C93F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защите «    » _____________2020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</w:t>
      </w:r>
      <w:r w:rsidRPr="00CB1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 дисциплин</w:t>
      </w:r>
      <w:r w:rsidR="00CB180B" w:rsidRPr="00CB1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прикладной эстетики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</w:t>
      </w:r>
      <w:r w:rsidR="00C93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г, протокол № _______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____________________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Шиленкова</w:t>
      </w:r>
      <w:proofErr w:type="spellEnd"/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6C2E51" w:rsidRPr="0041321F" w:rsidTr="006C2E51">
        <w:trPr>
          <w:cantSplit/>
        </w:trPr>
        <w:tc>
          <w:tcPr>
            <w:tcW w:w="4962" w:type="dxa"/>
            <w:vMerge w:val="restart"/>
            <w:vAlign w:val="center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6C2E51" w:rsidRPr="0041321F" w:rsidTr="006C2E51">
        <w:trPr>
          <w:cantSplit/>
        </w:trPr>
        <w:tc>
          <w:tcPr>
            <w:tcW w:w="4962" w:type="dxa"/>
            <w:vMerge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E51" w:rsidRPr="0041321F" w:rsidRDefault="006C2E51" w:rsidP="006C2E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E51" w:rsidRPr="0041321F" w:rsidRDefault="006C2E51" w:rsidP="006C2E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51" w:rsidRPr="0041321F" w:rsidRDefault="006C2E51" w:rsidP="006C2E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____________________ /</w:t>
      </w:r>
    </w:p>
    <w:p w:rsidR="006C2E51" w:rsidRPr="0041321F" w:rsidRDefault="006C2E51" w:rsidP="006C2E5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6C2E51" w:rsidRDefault="006C2E51" w:rsidP="006C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6C2E51" w:rsidRDefault="006C2E51" w:rsidP="006C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6C2E51" w:rsidRDefault="006C2E51" w:rsidP="006C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6C2E51" w:rsidRDefault="006C2E51" w:rsidP="006C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6C2E51" w:rsidRDefault="006C2E51" w:rsidP="006C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57683A" w:rsidRPr="0057683A" w:rsidRDefault="0057683A" w:rsidP="006C2E51">
      <w:pPr>
        <w:pageBreakBefore/>
        <w:shd w:val="clear" w:color="auto" w:fill="FFFFFF"/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57683A" w:rsidRPr="0057683A" w:rsidRDefault="0057683A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476E319" wp14:editId="4FF2F459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4D200" wp14:editId="06491169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2C1FA9" w:rsidRPr="002C1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43.02.04 Прикладная эстетика </w:t>
      </w:r>
      <w:r w:rsidR="00174D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углубленной</w:t>
      </w:r>
      <w:r w:rsidR="002C1FA9" w:rsidRPr="002C1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подготовки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Ы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ПУС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Я К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Л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ИФ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И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Ц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ИО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Я Р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АБОТ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57683A"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  <w:t>(дипломная работа)</w:t>
      </w: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="00174D00" w:rsidRPr="00174D00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 xml:space="preserve">Боди арт как форма авангардного искусства </w:t>
      </w:r>
      <w:r w:rsidRPr="002C1FA9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(на примере ООО «Глобал Ривет</w:t>
      </w:r>
      <w:r w:rsidRPr="0057683A">
        <w:rPr>
          <w:rFonts w:ascii="Times New Roman" w:eastAsia="Times New Roman" w:hAnsi="Times New Roman" w:cs="Times New Roman"/>
          <w:b/>
          <w:bCs/>
          <w:noProof/>
          <w:snapToGrid w:val="0"/>
          <w:sz w:val="40"/>
          <w:szCs w:val="40"/>
          <w:lang w:eastAsia="ru-RU"/>
        </w:rPr>
        <w:t>»)»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Обуч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ю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щ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я 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_____________/        </w:t>
      </w:r>
      <w:r w:rsidR="006C2E51" w:rsidRPr="006C2E5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Молчанова Алина Андревна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«________»______________20</w:t>
      </w:r>
      <w:r w:rsidR="00C93F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ауч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ы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 ру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ь __________/ </w:t>
      </w:r>
      <w:r w:rsidRPr="006C2E5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к.э.н., профессор Иванов В.П.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57683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«________»______________20</w:t>
      </w:r>
      <w:r w:rsidR="00C93F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57683A" w:rsidRPr="0057683A" w:rsidTr="005219C0">
        <w:tc>
          <w:tcPr>
            <w:tcW w:w="5388" w:type="dxa"/>
            <w:hideMark/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диктора колледжа по УМР</w:t>
            </w:r>
          </w:p>
        </w:tc>
      </w:tr>
      <w:tr w:rsidR="0057683A" w:rsidRPr="0057683A" w:rsidTr="005219C0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683A" w:rsidRPr="0057683A" w:rsidTr="005219C0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174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  <w:r w:rsidR="00174D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Дударевич Н.А</w:t>
            </w: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</w:tr>
      <w:tr w:rsidR="0057683A" w:rsidRPr="0057683A" w:rsidTr="005219C0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7683A" w:rsidRPr="0057683A" w:rsidRDefault="0057683A" w:rsidP="00C9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</w:t>
            </w:r>
            <w:r w:rsidR="00C93F7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="00C93F7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2020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p w:rsidR="000A62E5" w:rsidRPr="00DC743A" w:rsidRDefault="000A62E5" w:rsidP="0057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62E5" w:rsidRPr="00DC743A" w:rsidSect="00DC743A"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06" w:rsidRDefault="00C30906" w:rsidP="00376333">
      <w:pPr>
        <w:spacing w:after="0" w:line="240" w:lineRule="auto"/>
      </w:pPr>
      <w:r>
        <w:separator/>
      </w:r>
    </w:p>
  </w:endnote>
  <w:endnote w:type="continuationSeparator" w:id="0">
    <w:p w:rsidR="00C30906" w:rsidRDefault="00C30906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charset w:val="00"/>
    <w:family w:val="modern"/>
    <w:pitch w:val="fixed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Content>
      <w:p w:rsidR="00DF7C68" w:rsidRDefault="00DF7C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F73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06" w:rsidRDefault="00C30906" w:rsidP="00376333">
      <w:pPr>
        <w:spacing w:after="0" w:line="240" w:lineRule="auto"/>
      </w:pPr>
      <w:r>
        <w:separator/>
      </w:r>
    </w:p>
  </w:footnote>
  <w:footnote w:type="continuationSeparator" w:id="0">
    <w:p w:rsidR="00C30906" w:rsidRDefault="00C30906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AD10F9"/>
    <w:multiLevelType w:val="multilevel"/>
    <w:tmpl w:val="B7CC8F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762D6214"/>
    <w:multiLevelType w:val="hybridMultilevel"/>
    <w:tmpl w:val="DA42D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A62E5"/>
    <w:rsid w:val="001149AE"/>
    <w:rsid w:val="001563E5"/>
    <w:rsid w:val="00165428"/>
    <w:rsid w:val="00174D00"/>
    <w:rsid w:val="001A2EE8"/>
    <w:rsid w:val="001A6FC6"/>
    <w:rsid w:val="001B1530"/>
    <w:rsid w:val="001C1EEF"/>
    <w:rsid w:val="001D08B9"/>
    <w:rsid w:val="00286B42"/>
    <w:rsid w:val="002C1FA9"/>
    <w:rsid w:val="002C691C"/>
    <w:rsid w:val="00376333"/>
    <w:rsid w:val="0039761A"/>
    <w:rsid w:val="003C4F93"/>
    <w:rsid w:val="0043239D"/>
    <w:rsid w:val="004342BB"/>
    <w:rsid w:val="004D452F"/>
    <w:rsid w:val="00500D29"/>
    <w:rsid w:val="005219C0"/>
    <w:rsid w:val="005230EB"/>
    <w:rsid w:val="00550E8C"/>
    <w:rsid w:val="0057683A"/>
    <w:rsid w:val="005C4B0D"/>
    <w:rsid w:val="00650DD4"/>
    <w:rsid w:val="0068058B"/>
    <w:rsid w:val="006C2E51"/>
    <w:rsid w:val="007368A6"/>
    <w:rsid w:val="00863BDD"/>
    <w:rsid w:val="00864EF2"/>
    <w:rsid w:val="008C1FAF"/>
    <w:rsid w:val="008D764C"/>
    <w:rsid w:val="009659C1"/>
    <w:rsid w:val="009713E2"/>
    <w:rsid w:val="00975E25"/>
    <w:rsid w:val="009868F8"/>
    <w:rsid w:val="00995D1F"/>
    <w:rsid w:val="009F1D82"/>
    <w:rsid w:val="00A01036"/>
    <w:rsid w:val="00A03D66"/>
    <w:rsid w:val="00A1136E"/>
    <w:rsid w:val="00A96697"/>
    <w:rsid w:val="00B31EEC"/>
    <w:rsid w:val="00B357A1"/>
    <w:rsid w:val="00B460C3"/>
    <w:rsid w:val="00B66760"/>
    <w:rsid w:val="00B969FC"/>
    <w:rsid w:val="00BB1E09"/>
    <w:rsid w:val="00BB697B"/>
    <w:rsid w:val="00C01686"/>
    <w:rsid w:val="00C11145"/>
    <w:rsid w:val="00C30906"/>
    <w:rsid w:val="00C93F73"/>
    <w:rsid w:val="00C9674D"/>
    <w:rsid w:val="00CB180B"/>
    <w:rsid w:val="00D42992"/>
    <w:rsid w:val="00D90D8D"/>
    <w:rsid w:val="00DA4502"/>
    <w:rsid w:val="00DC743A"/>
    <w:rsid w:val="00DD37A6"/>
    <w:rsid w:val="00DE6BAB"/>
    <w:rsid w:val="00DF7C68"/>
    <w:rsid w:val="00E86250"/>
    <w:rsid w:val="00E939CC"/>
    <w:rsid w:val="00EC42C1"/>
    <w:rsid w:val="00F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8B33-C7EC-4B98-99E1-C60EFD03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37</Pages>
  <Words>10620</Words>
  <Characters>60536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Л А</dc:creator>
  <cp:lastModifiedBy>Соломина Л А</cp:lastModifiedBy>
  <cp:revision>18</cp:revision>
  <dcterms:created xsi:type="dcterms:W3CDTF">2016-07-26T10:38:00Z</dcterms:created>
  <dcterms:modified xsi:type="dcterms:W3CDTF">2020-11-18T06:25:00Z</dcterms:modified>
</cp:coreProperties>
</file>