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5B017B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5B017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5B017B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0A08D5" w:rsidRPr="005B017B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0A08D5" w:rsidRPr="005B017B" w:rsidRDefault="002F7F8E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43B"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Силина </w:t>
            </w:r>
          </w:p>
          <w:p w:rsidR="000A08D5" w:rsidRPr="00705E19" w:rsidRDefault="000A08D5" w:rsidP="002F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1707"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705E19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2F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</w:p>
          <w:p w:rsidR="000A08D5" w:rsidRPr="000A08D5" w:rsidRDefault="000A08D5" w:rsidP="002F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Default="009E1242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242">
        <w:rPr>
          <w:rFonts w:ascii="Times New Roman" w:eastAsia="Calibri" w:hAnsi="Times New Roman" w:cs="Times New Roman"/>
          <w:b/>
          <w:sz w:val="28"/>
          <w:szCs w:val="28"/>
        </w:rPr>
        <w:t>43.02.10 ТУРИЗМ</w:t>
      </w:r>
    </w:p>
    <w:p w:rsidR="00165428" w:rsidRPr="00DC743A" w:rsidRDefault="0016542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9E1242" w:rsidRPr="009E1242">
        <w:rPr>
          <w:rFonts w:ascii="Times New Roman" w:eastAsia="Calibri" w:hAnsi="Times New Roman" w:cs="Times New Roman"/>
          <w:b/>
          <w:sz w:val="28"/>
          <w:szCs w:val="28"/>
        </w:rPr>
        <w:t>Специалист по туризму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AF1707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202</w:t>
      </w:r>
      <w:r w:rsidR="002F7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9E1242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42">
              <w:rPr>
                <w:rFonts w:ascii="Times New Roman" w:eastAsia="Calibri" w:hAnsi="Times New Roman" w:cs="Times New Roman"/>
                <w:sz w:val="24"/>
                <w:szCs w:val="24"/>
              </w:rPr>
              <w:t>43.02.10 Туризм базовой подготовки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AF1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F7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2F7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2F7F8E">
              <w:rPr>
                <w:rFonts w:ascii="Times New Roman" w:eastAsia="Calibri" w:hAnsi="Times New Roman" w:cs="Times New Roman"/>
                <w:sz w:val="24"/>
                <w:szCs w:val="28"/>
              </w:rPr>
              <w:t>Е.М. Алексеенко</w:t>
            </w:r>
            <w:r w:rsidR="002F7F8E" w:rsidRPr="005B01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9E1242" w:rsidRDefault="00DC743A" w:rsidP="00220AE5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9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F93" w:rsidRPr="003C4F93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Предоставление турагентских услуг.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Выявлять и анализировать запросы потребителя и возможности их реализации.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Информировать потребителя о туристских продуктах.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Взаимодействовать с туроператором по реализации и продвижению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Рассчитывать стоимость турпакета в соответствии с заявкой потребителя.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Оформлять турпакет (турпутевки, ваучеры, страховые полисы).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работу по оказанию визовой поддержки потребителю.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Оформлять документы строгой отчетности.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Предоставление услуг по сопровождению туристов.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Контролировать готовность группы, оборудования и транспортных средств к выходу на маршрут.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Инструктировать туристов о правилах поведения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Координировать и контролировать действия туристов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Обеспечивать безопасность туристов на маршруте.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Контролировать качество обслуживания туристов принимающей стороной.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Оформлять отчетную документацию о туристской поездке.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Предоставление туроператорских услуг.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Формировать туристский продукт.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3.3. Рассчитывать стоимость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Взаимодействовать с </w:t>
      </w:r>
      <w:proofErr w:type="spellStart"/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турагентами</w:t>
      </w:r>
      <w:proofErr w:type="spellEnd"/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и продвижению туристского продукта.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Управление функциональным подразделением организации.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Планировать деятельность подразделения.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и контролировать деятельность подчиненных.</w:t>
      </w:r>
    </w:p>
    <w:p w:rsidR="009E1242" w:rsidRPr="009E1242" w:rsidRDefault="009E1242" w:rsidP="009E1242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Оформлять отчетно-планирующую документацию.</w:t>
      </w:r>
    </w:p>
    <w:p w:rsidR="002F7F8E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1.3. Программа государственной итоговой аттестации разработана в соответствии с</w:t>
      </w:r>
      <w:r w:rsidR="002F7F8E">
        <w:rPr>
          <w:rFonts w:ascii="Times New Roman" w:hAnsi="Times New Roman" w:cs="Times New Roman"/>
          <w:sz w:val="28"/>
          <w:szCs w:val="28"/>
        </w:rPr>
        <w:t>:</w:t>
      </w:r>
    </w:p>
    <w:p w:rsidR="002F7F8E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</w:t>
      </w:r>
      <w:r w:rsidR="002F7F8E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8E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2F7F8E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8E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2F7F8E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8E" w:rsidRDefault="003C4F93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9E1242">
        <w:rPr>
          <w:rFonts w:ascii="Times New Roman" w:hAnsi="Times New Roman" w:cs="Times New Roman"/>
          <w:sz w:val="28"/>
          <w:szCs w:val="28"/>
        </w:rPr>
        <w:t>7 мая</w:t>
      </w:r>
      <w:r w:rsidRPr="003C4F93">
        <w:rPr>
          <w:rFonts w:ascii="Times New Roman" w:hAnsi="Times New Roman" w:cs="Times New Roman"/>
          <w:sz w:val="28"/>
          <w:szCs w:val="28"/>
        </w:rPr>
        <w:t xml:space="preserve"> 2014 № </w:t>
      </w:r>
      <w:r w:rsidR="009E1242">
        <w:rPr>
          <w:rFonts w:ascii="Times New Roman" w:hAnsi="Times New Roman" w:cs="Times New Roman"/>
          <w:sz w:val="28"/>
          <w:szCs w:val="28"/>
        </w:rPr>
        <w:t>474</w:t>
      </w:r>
      <w:r w:rsidR="002F7F8E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93" w:rsidRDefault="00220AE5" w:rsidP="009E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="003C4F93"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lastRenderedPageBreak/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20AE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="00AF1707" w:rsidRPr="00B6676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B667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AF1707" w:rsidRPr="00B6676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</w:t>
      </w:r>
      <w:r w:rsidR="009E1242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9E1242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7 мая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2014 г., </w:t>
      </w:r>
      <w:r w:rsidR="009E1242">
        <w:rPr>
          <w:rFonts w:ascii="Times New Roman" w:hAnsi="Times New Roman" w:cs="Times New Roman"/>
          <w:sz w:val="28"/>
          <w:szCs w:val="28"/>
        </w:rPr>
        <w:br/>
      </w:r>
      <w:r w:rsidRPr="00DC743A">
        <w:rPr>
          <w:rFonts w:ascii="Times New Roman" w:hAnsi="Times New Roman" w:cs="Times New Roman"/>
          <w:sz w:val="28"/>
          <w:szCs w:val="28"/>
        </w:rPr>
        <w:t xml:space="preserve">№ </w:t>
      </w:r>
      <w:r w:rsidR="009E1242">
        <w:rPr>
          <w:rFonts w:ascii="Times New Roman" w:hAnsi="Times New Roman" w:cs="Times New Roman"/>
          <w:sz w:val="28"/>
          <w:szCs w:val="28"/>
        </w:rPr>
        <w:t>474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="009E1242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AF1707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18.05.2</w:t>
      </w:r>
      <w:r w:rsidR="002F7F8E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AF1707">
        <w:rPr>
          <w:rFonts w:ascii="Times New Roman" w:hAnsi="Times New Roman" w:cs="Times New Roman"/>
          <w:sz w:val="28"/>
          <w:szCs w:val="28"/>
        </w:rPr>
        <w:t>4.06.2</w:t>
      </w:r>
      <w:r w:rsidR="002F7F8E">
        <w:rPr>
          <w:rFonts w:ascii="Times New Roman" w:hAnsi="Times New Roman" w:cs="Times New Roman"/>
          <w:sz w:val="28"/>
          <w:szCs w:val="28"/>
        </w:rPr>
        <w:t>2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AF1707">
        <w:rPr>
          <w:rFonts w:ascii="Times New Roman" w:hAnsi="Times New Roman" w:cs="Times New Roman"/>
          <w:sz w:val="28"/>
          <w:szCs w:val="28"/>
        </w:rPr>
        <w:t>5.06.2</w:t>
      </w:r>
      <w:r w:rsidR="002F7F8E">
        <w:rPr>
          <w:rFonts w:ascii="Times New Roman" w:hAnsi="Times New Roman" w:cs="Times New Roman"/>
          <w:sz w:val="28"/>
          <w:szCs w:val="28"/>
        </w:rPr>
        <w:t>2</w:t>
      </w:r>
      <w:r w:rsidR="00AF1707">
        <w:rPr>
          <w:rFonts w:ascii="Times New Roman" w:hAnsi="Times New Roman" w:cs="Times New Roman"/>
          <w:sz w:val="28"/>
          <w:szCs w:val="28"/>
        </w:rPr>
        <w:t xml:space="preserve"> по 30.06.2</w:t>
      </w:r>
      <w:r w:rsidR="002F7F8E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неуважительной причине или показавших неудовлетворительные результаты,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E1242" w:rsidRPr="009E1242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="009E1242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связанными с тематикой дипломных работ</w:t>
      </w:r>
      <w:r w:rsidR="009E1242">
        <w:rPr>
          <w:rFonts w:ascii="Times New Roman" w:hAnsi="Times New Roman" w:cs="Times New Roman"/>
          <w:sz w:val="28"/>
          <w:szCs w:val="28"/>
        </w:rPr>
        <w:t xml:space="preserve">, </w:t>
      </w:r>
      <w:r w:rsidR="009B7E39">
        <w:rPr>
          <w:rFonts w:ascii="Times New Roman" w:hAnsi="Times New Roman" w:cs="Times New Roman"/>
          <w:sz w:val="28"/>
          <w:szCs w:val="28"/>
        </w:rPr>
        <w:t>или</w:t>
      </w:r>
      <w:r w:rsidR="009E1242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9B7E39" w:rsidRPr="009B7E39">
        <w:rPr>
          <w:rFonts w:ascii="Times New Roman" w:hAnsi="Times New Roman" w:cs="Times New Roman"/>
          <w:sz w:val="28"/>
          <w:szCs w:val="28"/>
        </w:rPr>
        <w:t>работодателей по профилю подготовки выпускников</w:t>
      </w:r>
      <w:r w:rsidRPr="00DC7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9B7E39">
        <w:rPr>
          <w:rFonts w:ascii="Times New Roman" w:hAnsi="Times New Roman" w:cs="Times New Roman"/>
          <w:sz w:val="28"/>
          <w:szCs w:val="28"/>
        </w:rPr>
        <w:t>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9B7E39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2. </w:t>
      </w:r>
      <w:r w:rsidR="009B7E39">
        <w:rPr>
          <w:rFonts w:ascii="Times New Roman" w:hAnsi="Times New Roman" w:cs="Times New Roman"/>
          <w:sz w:val="28"/>
          <w:szCs w:val="28"/>
        </w:rPr>
        <w:t>З</w:t>
      </w:r>
      <w:r w:rsidRPr="00DC743A">
        <w:rPr>
          <w:rFonts w:ascii="Times New Roman" w:hAnsi="Times New Roman" w:cs="Times New Roman"/>
          <w:sz w:val="28"/>
          <w:szCs w:val="28"/>
        </w:rPr>
        <w:t>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7. Список </w:t>
      </w:r>
      <w:r w:rsidR="002F7F8E">
        <w:rPr>
          <w:rFonts w:ascii="Times New Roman" w:hAnsi="Times New Roman" w:cs="Times New Roman"/>
          <w:sz w:val="28"/>
          <w:szCs w:val="28"/>
        </w:rPr>
        <w:t>использованной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9B7E39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</w:t>
      </w:r>
      <w:r w:rsidR="00DC743A"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адание.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57683A">
        <w:rPr>
          <w:rFonts w:ascii="Times New Roman" w:hAnsi="Times New Roman" w:cs="Times New Roman"/>
          <w:sz w:val="28"/>
          <w:szCs w:val="28"/>
        </w:rPr>
        <w:t>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43A" w:rsidRPr="0057683A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9B7E39" w:rsidRPr="009B7E39">
        <w:rPr>
          <w:rFonts w:ascii="Times New Roman" w:hAnsi="Times New Roman" w:cs="Times New Roman"/>
          <w:sz w:val="28"/>
          <w:szCs w:val="28"/>
        </w:rPr>
        <w:t>Специалист по туризму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9B7E39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 w:rsidR="00D42992">
        <w:rPr>
          <w:rFonts w:ascii="Times New Roman" w:hAnsi="Times New Roman" w:cs="Times New Roman"/>
          <w:sz w:val="28"/>
          <w:szCs w:val="28"/>
        </w:rPr>
        <w:t>организации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7E39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="00D42992">
        <w:rPr>
          <w:rFonts w:ascii="Times New Roman" w:hAnsi="Times New Roman" w:cs="Times New Roman"/>
          <w:sz w:val="28"/>
          <w:szCs w:val="28"/>
        </w:rPr>
        <w:t>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lastRenderedPageBreak/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B7E39" w:rsidRPr="009B7E39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94B" w:rsidRDefault="0078294B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E25F2A" w:rsidRPr="00E25F2A">
        <w:rPr>
          <w:rFonts w:ascii="Times New Roman" w:hAnsi="Times New Roman" w:cs="Times New Roman"/>
          <w:sz w:val="28"/>
          <w:szCs w:val="28"/>
        </w:rPr>
        <w:t>43.02.10 Туризм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705E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D346D" w:rsidRPr="008D346D">
        <w:rPr>
          <w:rFonts w:ascii="Times New Roman" w:hAnsi="Times New Roman" w:cs="Times New Roman"/>
          <w:sz w:val="28"/>
          <w:szCs w:val="28"/>
        </w:rPr>
        <w:t xml:space="preserve">43.02.10 Туризм </w:t>
      </w:r>
      <w:r w:rsidR="00705E19">
        <w:rPr>
          <w:rFonts w:ascii="Times New Roman" w:hAnsi="Times New Roman" w:cs="Times New Roman"/>
          <w:sz w:val="28"/>
          <w:szCs w:val="28"/>
        </w:rPr>
        <w:t>(</w:t>
      </w:r>
      <w:r w:rsidR="008D346D" w:rsidRPr="008D346D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705E1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"/>
        <w:gridCol w:w="8181"/>
        <w:gridCol w:w="1137"/>
      </w:tblGrid>
      <w:tr w:rsidR="00AF1707" w:rsidTr="00EE5EFD">
        <w:tc>
          <w:tcPr>
            <w:tcW w:w="679" w:type="dxa"/>
            <w:vAlign w:val="center"/>
          </w:tcPr>
          <w:p w:rsidR="00AF1707" w:rsidRPr="00AF1707" w:rsidRDefault="00AF1707" w:rsidP="00AF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81" w:type="dxa"/>
            <w:vAlign w:val="center"/>
          </w:tcPr>
          <w:p w:rsidR="00AF1707" w:rsidRPr="00AF1707" w:rsidRDefault="00AF1707" w:rsidP="00AF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Тема ВКР</w:t>
            </w:r>
          </w:p>
        </w:tc>
        <w:tc>
          <w:tcPr>
            <w:tcW w:w="1137" w:type="dxa"/>
            <w:vAlign w:val="center"/>
          </w:tcPr>
          <w:p w:rsidR="00AF1707" w:rsidRPr="00AF1707" w:rsidRDefault="00AF1707" w:rsidP="00AF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</w:tr>
      <w:tr w:rsidR="00AF1707" w:rsidTr="00EE5EFD">
        <w:tc>
          <w:tcPr>
            <w:tcW w:w="679" w:type="dxa"/>
          </w:tcPr>
          <w:p w:rsidR="00AF1707" w:rsidRPr="00AF1707" w:rsidRDefault="00AF1707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AF1707" w:rsidRPr="00AF1707" w:rsidRDefault="00AF1707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формированию, продвижению и реализации нового туристского продукта «……..» (название турпродукта).</w:t>
            </w:r>
          </w:p>
        </w:tc>
        <w:tc>
          <w:tcPr>
            <w:tcW w:w="1137" w:type="dxa"/>
          </w:tcPr>
          <w:p w:rsid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AA1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1798" w:rsidRPr="00AF1707" w:rsidRDefault="00AA1798" w:rsidP="00AA1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98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совершенствованию процесса формирования, продвижения и реализации туристского продукта «…………» (название турпродукта).</w:t>
            </w:r>
          </w:p>
        </w:tc>
        <w:tc>
          <w:tcPr>
            <w:tcW w:w="1137" w:type="dxa"/>
          </w:tcPr>
          <w:p w:rsidR="00AA1798" w:rsidRDefault="00AA1798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98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  <w:p w:rsidR="00007781" w:rsidRPr="00AF1707" w:rsidRDefault="00007781" w:rsidP="00AA1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AA1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и разработка предложений по оптимизации системы продвижения туристских продуктов (уточнение подвида/вида турпродуктов)…………..(название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турпредприятия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и разработка предложений по оптимизации системы формирования туристских продуктов (уточнение подвида/вида турпродуктов)…………..(название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турпредприятия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и разработка предложений по оптимизации системы реализации туристских продуктов (уточнение подвида/вида турпродуктов)…………..(название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турпредприятия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системы продвижения российских туристских продуктов (уточнение подвида/вида турпродуктов) за рубеж на основе анализа деятельности …………..(название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турпредприятия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 по совершенствованию системы мониторинга в турагентстве ….(название турагентства).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 по совершенствованию формирования и осуществления ассортиментной политики в турагентстве ….(название турагентства).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 по совершенствованию реализации товарной политики в части предпродажной подготовки в турагентстве …(название турагентства).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по совершенствованию системы продвижения продукции туристской отрасли (или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турбрэнда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) на рынке (конкретное название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турбрэнда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турпродукции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, фирмы).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AF1707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степени удовлетворенности клиентов ….(название фирмы) в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туруслугах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туробслуживании</w:t>
            </w:r>
            <w:proofErr w:type="spellEnd"/>
            <w:r w:rsidRPr="00AF1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 по совершенствованию процесса продажи туристического продукта …..(название турфирмы) в соответствии с современными методами торговли.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туристского потенциала территории (название исследуемой территории РФ) и перспектив развития различных видов внутреннего туризма.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туристского потенциала территории (название исследуемой территории РФ) и перспектив развития различных видов въездного туризма.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туристского потенциала территории (название исследуемой территории) и перспектив развития различных видов выездного туризма из РФ.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транспортной инфраструктуры территории (название исследуемой территории) и перспективы ее использования для развития различных видов туризма.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системы средств размещения территории (название исследуемой территории) и перспективы ее использования для развития различных видов туризма.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системы предприятий общественного питания территории (название исследуемой территории) и перспективы ее использования для развития различных видов туризма.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AF1707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системы подготовки кадров для туризма территории (название исследуемой территории) и перспективы ее использования для развития различных видов туризма.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оптимизации использования ресурсной базы событийного туризма в РФ.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оптимизации использования ресурсной базы рекреационного туризма в РФ.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оптимизации использования ресурсной базы образовательного туризма в РФ.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оптимизации использования ресурсной базы спортивного туризма в РФ.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оптимизации информационного обеспечения въездного туризма в РФ.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оптимизации информационного обеспечения внутреннего туризма в РФ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методологических основ систематического описания и паспортизация туристских ресурсов и туристских объектов муниципальных образований (название муниципального образования).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Выработка критериев аккредитации экскурсоводческих кадров, ориентированных на маршруты Подмосковья.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разработки принципов формирования кадастра туристских маршрутов по Московской области.</w:t>
            </w:r>
          </w:p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Методическая подготовка формирования кадастра туристских маршрутов по Московской области и другим регионам.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инновационных методов планирования, организации и технологии экскурсионной деятельности в туризме.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Методическое обоснование и разработка моделей организации рекреационного центра (название территории).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методологических основ отбора баз для прохождения учебной, производственной и преддипломной практик студентами туристического профиля.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обеспечения безопасности в ….(вид туризма) в ….(</w:t>
            </w:r>
            <w:proofErr w:type="spellStart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дестинация</w:t>
            </w:r>
            <w:proofErr w:type="spellEnd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или туроператорская фирма в зависимости от задач исследования).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организации …..(вида туризма) в ….(</w:t>
            </w:r>
            <w:proofErr w:type="spellStart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дестинация</w:t>
            </w:r>
            <w:proofErr w:type="spellEnd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или туроператорская фирма в зависимости от задач исследования).</w:t>
            </w:r>
          </w:p>
        </w:tc>
        <w:tc>
          <w:tcPr>
            <w:tcW w:w="1137" w:type="dxa"/>
          </w:tcPr>
          <w:p w:rsidR="00007781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81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Комплексная оценка транспортного обслуживания в ….(вид туризма) в ….(</w:t>
            </w:r>
            <w:proofErr w:type="spellStart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дестинация</w:t>
            </w:r>
            <w:proofErr w:type="spellEnd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или туроператорская фирма в зависимости от задач исследования).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организации …..(вид туризма) в ….(</w:t>
            </w:r>
            <w:proofErr w:type="spellStart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дестинация</w:t>
            </w:r>
            <w:proofErr w:type="spellEnd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или туроператорская фирма в зависимости от задач исследования).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сезонного планирования организации ….(название туров) в (</w:t>
            </w:r>
            <w:proofErr w:type="spellStart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>дестинация</w:t>
            </w:r>
            <w:proofErr w:type="spellEnd"/>
            <w:r w:rsidRPr="006F6C54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или туроператорская фирма в зависимости от задач исследования.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и проведения новых туров в современных российских условиях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6F6C54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Роль туристских предприятий в организации культурного корпоративного досуга (на примере туристского агентства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фестивального туризма в </w:t>
            </w: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регионе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туристской организации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развитию средств размещения в </w:t>
            </w: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туристского агентства с индивидуальными клиентами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Маркетинговые стратегии по привлечению клиентов в ресторанном бизнесе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основных направлений детского туризма в современных российских условиях (на примере туристского агентства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качеством обслуживания организации в сфере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деятельностью организации (на примере туристской компании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Новые направления развития молодежного и детского туризма в практике деятельности московских туристских фирм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совершенствованию работы туроператора с гостиничным комплексом (на примере взаимодействия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и АО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81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туристских маршрутов по историческим городам Центрального Федерального Округа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улучшению организации питания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качеством обслуживания в сфере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основы анимационного 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туроперейтинга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мотивации труда персонала организации в сфере туристских услуг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агротуризма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российских условиях (на примере </w:t>
            </w: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региона)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развития туристских фирм, ориентированных на организацию экологического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и особенности развития туризма для лиц с ограниченными возможностями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стратегии привлечения въездных туристов в современных российских условиях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автобусного тура по городам исторической памяти России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Направления совершенствования современного выставочного менеджмента в деловом туризме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совершенствованию детского и молодежного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перспективы развития автотуризма в современных российских условиях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гастрономического туризма в России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креативного маркетинга в туризме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и развитие информационных технологий в сфере 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туристской индустрии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франчайзинга в индустрии социально-культурного сервиса и туризма (на примере туристских предприятий г. Москвы)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развития пешеходного туризма в Подмосковье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организационной культуры туристской фирмы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рекламной деятельности в туризме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стратегии маркетинга в туристской фирме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идейно-тематического содержания национального парка развлечений как средства развития внутреннего и внешнего туризма 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Миссия и цели организации индустрии туризма в практике деятельности московских фирм – 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документационного обеспечения предприятия (на примере АО «……………»)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круизного туризма на примере современной турфирмы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достопримечательностей г. Москвы в экскурсионной деятельности в сфере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туризм: формирование и продвижение продукта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6F6C54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анимации в курортных гостиницах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на предприятиях индустрии гостеприимства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Водный туризм: современное состояние и перспективы развития на российском туристском рынке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фестивального туризма в </w:t>
            </w: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совершенствования туристско-гостиничного комплекса на основе спортивно-оздоровительного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формирования новой туристской зоны на примере </w:t>
            </w: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региона 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Миссия и цели организаций туристской индустрии (на примере турагентства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Планирование продвижения туристского продукта (на примере современного российского туристского предприятия)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новой туристской зоны на примере </w:t>
            </w: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региона для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мотивации персонала (на примере современной туристской организации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обслуживания гидами групп российских туристов на зарубежных курортах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Развитие системы франчайзинга в российском гостиничном бизнесе (на примере гостиничной цепи «………….»)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мотивации и стимулирования труда на предприятиях сферы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воздействия рекламы в социально-культурном сервисе и туризме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имиджа компании и стратегия его продвижения в туризме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размещения как основное звено туристской индустрии (на примере гостиницы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Новые направления развития молодежного и детского туризма в практике деятельности московских турфирм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молодежного туризма в Российской Федерации на современном этапе 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туристов с синдромом хронической усталости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Влияние рекламы на формирование покупательского спроса в туризме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повышения квалификации специалистов в сфере гостиничного бизнеса (на примере гостиницы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обеспечения безопасности предоставляемых социально-культурных услуг на предприятиях сферы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81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рекламной деятельности в сфере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маркетинговой службы на предприятии туриндустрии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и перспективы развития событийного туризма в России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разработки и продвижения экскурсионного тура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подготовки персонала в индустрии туризма (на примере работы тренинг-менеджера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совершенствования организации 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 гостинице 4 звезды (на примере гостиницы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продвижение анимационных программ для горнолыжных курортов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Научно - технические центры Подмосковья и основные направления развития делового туризма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обеспечения адаптации выпускников ВУЗов к деятельности в туристских фирмах (на примере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концепции и документационного обеспечения деятельности новой туристской фирмы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спортивного туризма в Российской Федерации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послевыставочной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работы инициативного туроператора и пути повышения ее эффективности (на примере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 район Московской области: состояние и перспективы развития туризма 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комфорта, как комплексный критерий системы классификации гостиницы (на примере предприятия размещения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</w:tr>
      <w:tr w:rsidR="00007781" w:rsidTr="00EE5EFD">
        <w:tc>
          <w:tcPr>
            <w:tcW w:w="679" w:type="dxa"/>
          </w:tcPr>
          <w:p w:rsidR="00007781" w:rsidRPr="00AF1707" w:rsidRDefault="00007781" w:rsidP="00AF1707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07781" w:rsidRPr="00705E19" w:rsidRDefault="00007781" w:rsidP="00EE5EFD">
            <w:pPr>
              <w:tabs>
                <w:tab w:val="left" w:pos="900"/>
                <w:tab w:val="left" w:pos="1134"/>
              </w:tabs>
              <w:ind w:firstLine="17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E19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 туризм как фактор патриотического воспитания молодежи (на примере ООО «…………»)</w:t>
            </w:r>
          </w:p>
        </w:tc>
        <w:tc>
          <w:tcPr>
            <w:tcW w:w="1137" w:type="dxa"/>
          </w:tcPr>
          <w:p w:rsidR="00007781" w:rsidRPr="00AF1707" w:rsidRDefault="00007781" w:rsidP="0000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</w:tr>
    </w:tbl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Pr="006F6C54" w:rsidRDefault="008D346D" w:rsidP="006F6C5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F6C54">
        <w:rPr>
          <w:rFonts w:ascii="Times New Roman" w:hAnsi="Times New Roman" w:cs="Times New Roman"/>
          <w:sz w:val="28"/>
          <w:szCs w:val="28"/>
        </w:rPr>
        <w:t>.</w:t>
      </w: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41321F" w:rsidRPr="0041321F" w:rsidRDefault="0041321F" w:rsidP="0041321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20E16" wp14:editId="67433DED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F8E" w:rsidRPr="0041321F" w:rsidRDefault="002F7F8E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2F7F8E" w:rsidRPr="0041321F" w:rsidRDefault="002F7F8E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2F7F8E" w:rsidRPr="0041321F" w:rsidRDefault="002F7F8E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2F7F8E" w:rsidRPr="0041321F" w:rsidRDefault="002F7F8E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2F7F8E" w:rsidRPr="0041321F" w:rsidRDefault="002F7F8E" w:rsidP="00413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F7F8E" w:rsidRPr="0041321F" w:rsidRDefault="002F7F8E" w:rsidP="004132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007781" w:rsidRPr="0041321F" w:rsidRDefault="00007781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007781" w:rsidRPr="0041321F" w:rsidRDefault="00007781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007781" w:rsidRPr="0041321F" w:rsidRDefault="00007781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007781" w:rsidRPr="0041321F" w:rsidRDefault="00007781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007781" w:rsidRPr="0041321F" w:rsidRDefault="00007781" w:rsidP="00413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07781" w:rsidRPr="0041321F" w:rsidRDefault="00007781" w:rsidP="004132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_г.</w:t>
                      </w:r>
                    </w:p>
                  </w:txbxContent>
                </v:textbox>
              </v:shape>
            </w:pict>
          </mc:Fallback>
        </mc:AlternateContent>
      </w: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D346D" w:rsidRPr="008D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43.02.10 Туризм 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346D" w:rsidRPr="008D3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  <w:r w:rsidR="00705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1321F" w:rsidRPr="0041321F" w:rsidRDefault="0041321F" w:rsidP="0041321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1321F" w:rsidRPr="0041321F" w:rsidRDefault="0041321F" w:rsidP="0041321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346D" w:rsidRPr="008D34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Выработка критериев аккредитации экскурсоводческих кадров, ориентированных на маршруты Подмосковья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 w:rsidR="008D346D" w:rsidRP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критериев аккредитации экскурсоводческих кадров, ориентированных на маршруты Подмосковья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41321F" w:rsidRPr="0041321F" w:rsidRDefault="0041321F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41321F" w:rsidRPr="0041321F" w:rsidRDefault="0041321F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</w:p>
    <w:p w:rsidR="0041321F" w:rsidRPr="0041321F" w:rsidRDefault="008D346D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….</w:t>
      </w:r>
    </w:p>
    <w:p w:rsidR="0041321F" w:rsidRPr="0041321F" w:rsidRDefault="008D346D" w:rsidP="0041321F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</w:p>
    <w:p w:rsidR="0041321F" w:rsidRPr="0041321F" w:rsidRDefault="002F7F8E" w:rsidP="004132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Аналитическая и п</w:t>
      </w:r>
      <w:r w:rsidR="0041321F"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рактическая часть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…..</w:t>
      </w:r>
    </w:p>
    <w:p w:rsidR="0041321F" w:rsidRPr="0041321F" w:rsidRDefault="0041321F" w:rsidP="004132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</w:t>
      </w:r>
      <w:r w:rsidR="008D346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…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C5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_г.</w:t>
      </w:r>
    </w:p>
    <w:p w:rsidR="0041321F" w:rsidRPr="0041321F" w:rsidRDefault="0041321F" w:rsidP="004132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C57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C5777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сервиса и туризма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2F7F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Е.М. Алексеенко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46D" w:rsidRDefault="008D346D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46D" w:rsidRPr="0041321F" w:rsidRDefault="008D346D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21F" w:rsidRPr="0041321F" w:rsidRDefault="0041321F" w:rsidP="004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41321F" w:rsidRPr="0041321F" w:rsidTr="00131CE3">
        <w:trPr>
          <w:cantSplit/>
        </w:trPr>
        <w:tc>
          <w:tcPr>
            <w:tcW w:w="4962" w:type="dxa"/>
            <w:vMerge w:val="restart"/>
            <w:vAlign w:val="center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41321F" w:rsidRPr="0041321F" w:rsidTr="00131CE3">
        <w:trPr>
          <w:cantSplit/>
        </w:trPr>
        <w:tc>
          <w:tcPr>
            <w:tcW w:w="4962" w:type="dxa"/>
            <w:vMerge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21F" w:rsidRPr="0041321F" w:rsidTr="00131CE3">
        <w:tc>
          <w:tcPr>
            <w:tcW w:w="4962" w:type="dxa"/>
          </w:tcPr>
          <w:p w:rsidR="0041321F" w:rsidRPr="0041321F" w:rsidRDefault="0041321F" w:rsidP="004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41321F" w:rsidRPr="00220AE5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41321F" w:rsidRPr="0041321F" w:rsidRDefault="0041321F" w:rsidP="004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21F" w:rsidRPr="0041321F" w:rsidRDefault="0041321F" w:rsidP="004132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2C0E0C" w:rsidRPr="0041321F" w:rsidRDefault="0041321F" w:rsidP="004132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1321F" w:rsidRDefault="0041321F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41321F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6743B" w:rsidRPr="0006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43.02.10 Туризм </w:t>
      </w:r>
      <w:r w:rsidR="00705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06743B" w:rsidRPr="000674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базовой подготовки</w:t>
      </w:r>
      <w:r w:rsidR="00705E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DF4F54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DF4F54" w:rsidRPr="00FB4269" w:rsidRDefault="00DF4F54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06743B" w:rsidRPr="0006743B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Выработка критериев аккредитации экскурсоводческих кадров, ориентированных на маршруты Подмосковья</w:t>
      </w:r>
      <w:r w:rsidRPr="0041321F">
        <w:rPr>
          <w:rFonts w:ascii="Times New Roman" w:eastAsia="Times New Roman" w:hAnsi="Times New Roman" w:cs="Times New Roman"/>
          <w:b/>
          <w:bCs/>
          <w:noProof/>
          <w:snapToGrid w:val="0"/>
          <w:sz w:val="36"/>
          <w:szCs w:val="40"/>
          <w:lang w:eastAsia="ru-RU"/>
        </w:rPr>
        <w:t>»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2C0E0C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Алин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Андревн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а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6743B" w:rsidRPr="00FB4269" w:rsidRDefault="0006743B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AF1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F7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C57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69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FB4269"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57683A" w:rsidRPr="0057683A" w:rsidRDefault="00FB4269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="0057683A"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2C0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7683A"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41321F" w:rsidRPr="0041321F">
        <w:t xml:space="preserve"> </w:t>
      </w:r>
      <w:r w:rsidR="0041321F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к.ф.н., доцент</w:t>
      </w:r>
      <w:r w:rsidR="0057683A"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, </w:t>
      </w:r>
      <w:r w:rsid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Моисеева Мария Сергеевна</w:t>
      </w:r>
    </w:p>
    <w:p w:rsid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06743B" w:rsidRPr="00FB4269" w:rsidRDefault="0006743B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57683A" w:rsidRPr="0057683A" w:rsidRDefault="00DF4F54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AF1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F7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C57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683A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57683A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4A026E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2C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57683A" w:rsidRPr="0057683A" w:rsidTr="004A026E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4A026E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2C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57683A" w:rsidRPr="0057683A" w:rsidTr="004A026E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2F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AF17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2F7F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C0E0C" w:rsidRDefault="002C0E0C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DF4F54" w:rsidRPr="00DF4F54" w:rsidRDefault="00DF4F54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Default="0057683A" w:rsidP="00DF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AF170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2F7F8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C57778" w:rsidRPr="00C57778" w:rsidRDefault="00C57778" w:rsidP="00C57778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C57778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C57778" w:rsidRPr="00C57778" w:rsidRDefault="00C57778" w:rsidP="00C5777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C57778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106"/>
        <w:gridCol w:w="1362"/>
        <w:gridCol w:w="3821"/>
        <w:gridCol w:w="1072"/>
      </w:tblGrid>
      <w:tr w:rsidR="00C57778" w:rsidRPr="00C57778" w:rsidTr="002F7F8E">
        <w:tc>
          <w:tcPr>
            <w:tcW w:w="504" w:type="dxa"/>
            <w:shd w:val="clear" w:color="auto" w:fill="auto"/>
            <w:vAlign w:val="center"/>
          </w:tcPr>
          <w:p w:rsidR="00C57778" w:rsidRPr="00C57778" w:rsidRDefault="00C57778" w:rsidP="00C57778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77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57778" w:rsidRPr="00C57778" w:rsidRDefault="00C57778" w:rsidP="00C57778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778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778" w:rsidRPr="00C57778" w:rsidRDefault="00C57778" w:rsidP="00C57778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778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57778" w:rsidRPr="00C57778" w:rsidRDefault="00C57778" w:rsidP="00C57778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778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57778" w:rsidRPr="00C57778" w:rsidRDefault="00C57778" w:rsidP="00C57778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778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7778" w:rsidRPr="00C57778" w:rsidRDefault="00C57778" w:rsidP="00C57778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778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57778" w:rsidRPr="00C57778" w:rsidTr="002F7F8E">
        <w:tc>
          <w:tcPr>
            <w:tcW w:w="504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C57778" w:rsidRPr="00C57778" w:rsidRDefault="00C57778" w:rsidP="00C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57778" w:rsidRPr="00C57778" w:rsidRDefault="00C57778" w:rsidP="00C5777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57778" w:rsidRPr="00DC743A" w:rsidRDefault="00C57778" w:rsidP="00DF4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7778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D8" w:rsidRDefault="00B009D8" w:rsidP="00376333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Content>
      <w:p w:rsidR="002F7F8E" w:rsidRDefault="002F7F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C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D8" w:rsidRDefault="00B009D8" w:rsidP="00376333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7AD"/>
    <w:multiLevelType w:val="hybridMultilevel"/>
    <w:tmpl w:val="D544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CA4009"/>
    <w:multiLevelType w:val="hybridMultilevel"/>
    <w:tmpl w:val="BACE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6D99"/>
    <w:multiLevelType w:val="hybridMultilevel"/>
    <w:tmpl w:val="882A3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052D2"/>
    <w:rsid w:val="00007781"/>
    <w:rsid w:val="00043134"/>
    <w:rsid w:val="0006743B"/>
    <w:rsid w:val="000A08D5"/>
    <w:rsid w:val="000A62E5"/>
    <w:rsid w:val="000B127E"/>
    <w:rsid w:val="001149AE"/>
    <w:rsid w:val="00131CE3"/>
    <w:rsid w:val="00165428"/>
    <w:rsid w:val="001758CC"/>
    <w:rsid w:val="001A6FC6"/>
    <w:rsid w:val="001C1EEF"/>
    <w:rsid w:val="00220AE5"/>
    <w:rsid w:val="002431F7"/>
    <w:rsid w:val="002672A8"/>
    <w:rsid w:val="002C0E0C"/>
    <w:rsid w:val="002C691C"/>
    <w:rsid w:val="002F7F8E"/>
    <w:rsid w:val="00315EA6"/>
    <w:rsid w:val="00376333"/>
    <w:rsid w:val="0039761A"/>
    <w:rsid w:val="003C4F93"/>
    <w:rsid w:val="0041321F"/>
    <w:rsid w:val="0047742E"/>
    <w:rsid w:val="004A026E"/>
    <w:rsid w:val="004D452F"/>
    <w:rsid w:val="00500D29"/>
    <w:rsid w:val="00550E8C"/>
    <w:rsid w:val="0057683A"/>
    <w:rsid w:val="005A7D1F"/>
    <w:rsid w:val="005B017B"/>
    <w:rsid w:val="005C4B0D"/>
    <w:rsid w:val="005D1B8F"/>
    <w:rsid w:val="0062371D"/>
    <w:rsid w:val="006606E7"/>
    <w:rsid w:val="0068058B"/>
    <w:rsid w:val="006970EC"/>
    <w:rsid w:val="006A356F"/>
    <w:rsid w:val="006E243C"/>
    <w:rsid w:val="006F6C54"/>
    <w:rsid w:val="00705E19"/>
    <w:rsid w:val="007368A6"/>
    <w:rsid w:val="0078294B"/>
    <w:rsid w:val="008054DC"/>
    <w:rsid w:val="00816DA8"/>
    <w:rsid w:val="008377A6"/>
    <w:rsid w:val="00863BDD"/>
    <w:rsid w:val="008C1FAF"/>
    <w:rsid w:val="008D341D"/>
    <w:rsid w:val="008D346D"/>
    <w:rsid w:val="009659C1"/>
    <w:rsid w:val="009713E2"/>
    <w:rsid w:val="00995D1F"/>
    <w:rsid w:val="009B7E39"/>
    <w:rsid w:val="009C3BB9"/>
    <w:rsid w:val="009E1242"/>
    <w:rsid w:val="009E3171"/>
    <w:rsid w:val="009F1D82"/>
    <w:rsid w:val="00A01036"/>
    <w:rsid w:val="00A03D66"/>
    <w:rsid w:val="00A1136E"/>
    <w:rsid w:val="00AA1798"/>
    <w:rsid w:val="00AD090A"/>
    <w:rsid w:val="00AF1707"/>
    <w:rsid w:val="00B009D8"/>
    <w:rsid w:val="00B31EEC"/>
    <w:rsid w:val="00B357A1"/>
    <w:rsid w:val="00B460C3"/>
    <w:rsid w:val="00B66760"/>
    <w:rsid w:val="00BA633D"/>
    <w:rsid w:val="00BB0F0B"/>
    <w:rsid w:val="00BD51D3"/>
    <w:rsid w:val="00C11145"/>
    <w:rsid w:val="00C57778"/>
    <w:rsid w:val="00D42992"/>
    <w:rsid w:val="00D90D8D"/>
    <w:rsid w:val="00DA4502"/>
    <w:rsid w:val="00DB42FA"/>
    <w:rsid w:val="00DC743A"/>
    <w:rsid w:val="00DF4F54"/>
    <w:rsid w:val="00E25F2A"/>
    <w:rsid w:val="00E80D66"/>
    <w:rsid w:val="00E86032"/>
    <w:rsid w:val="00E939CC"/>
    <w:rsid w:val="00EC42C1"/>
    <w:rsid w:val="00EE5EFD"/>
    <w:rsid w:val="00F913B0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D4B-1EBC-4768-92D9-9D115F01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39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25</cp:revision>
  <cp:lastPrinted>2020-01-29T13:32:00Z</cp:lastPrinted>
  <dcterms:created xsi:type="dcterms:W3CDTF">2016-07-26T10:38:00Z</dcterms:created>
  <dcterms:modified xsi:type="dcterms:W3CDTF">2021-07-01T12:59:00Z</dcterms:modified>
</cp:coreProperties>
</file>