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E6407B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</w:t>
            </w:r>
            <w:bookmarkStart w:id="0" w:name="_GoBack"/>
            <w:bookmarkEnd w:id="0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Pr="00E6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экзаменационной комиссии </w:t>
            </w:r>
          </w:p>
          <w:p w:rsidR="000A08D5" w:rsidRPr="00E6407B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 </w:t>
            </w:r>
          </w:p>
          <w:p w:rsidR="000A08D5" w:rsidRPr="00E6407B" w:rsidRDefault="00E6407B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Семакина</w:t>
            </w:r>
          </w:p>
          <w:p w:rsidR="000A08D5" w:rsidRPr="000A08D5" w:rsidRDefault="000A08D5" w:rsidP="00E6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E6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57CCE" w:rsidRPr="00E6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407B" w:rsidRPr="00E6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8A4F74" w:rsidRDefault="00A067F1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E6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</w:t>
            </w:r>
            <w:proofErr w:type="spellEnd"/>
          </w:p>
          <w:p w:rsidR="000A08D5" w:rsidRPr="000A08D5" w:rsidRDefault="000A08D5" w:rsidP="00E64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5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0E3891" w:rsidRPr="000E3891" w:rsidRDefault="000E3891" w:rsidP="000E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38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38.02.04 «Коммерция» (по отраслям)</w:t>
      </w:r>
    </w:p>
    <w:p w:rsidR="000E3891" w:rsidRPr="000E3891" w:rsidRDefault="000E3891" w:rsidP="000E38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8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E3891">
        <w:rPr>
          <w:rFonts w:ascii="Times New Roman" w:eastAsia="Calibri" w:hAnsi="Times New Roman" w:cs="Times New Roman"/>
          <w:b/>
          <w:sz w:val="28"/>
          <w:szCs w:val="28"/>
        </w:rPr>
        <w:t>Квалификация – Менеджер по продажам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E3891" w:rsidRDefault="000E3891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E3891" w:rsidRDefault="000E3891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E3891" w:rsidRPr="00DC743A" w:rsidRDefault="000E3891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E6407B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2021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031783" w:rsidRDefault="00031783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28" w:rsidRDefault="000E3891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891">
              <w:rPr>
                <w:rFonts w:ascii="Times New Roman" w:eastAsia="Calibri" w:hAnsi="Times New Roman" w:cs="Times New Roman"/>
                <w:sz w:val="24"/>
                <w:szCs w:val="24"/>
              </w:rPr>
              <w:t>38.02.04 «Коммерция (по отраслям)»</w:t>
            </w:r>
          </w:p>
          <w:p w:rsidR="000E3891" w:rsidRPr="00DC743A" w:rsidRDefault="000E3891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</w:t>
            </w:r>
            <w:r w:rsidR="00457C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640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0317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031783" w:rsidRPr="00B269A4">
              <w:rPr>
                <w:rFonts w:ascii="Times New Roman" w:eastAsia="Calibri" w:hAnsi="Times New Roman" w:cs="Times New Roman"/>
                <w:sz w:val="24"/>
                <w:szCs w:val="28"/>
              </w:rPr>
              <w:t>В.В. Иванов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A37533" w:rsidRDefault="00DC743A" w:rsidP="00A3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0118C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ED6E92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0118C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ED6E92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ED6E9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ED6E9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ED6E9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ED6E9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0E3891" w:rsidRPr="000E3891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 xml:space="preserve">базовой подготовки. </w:t>
      </w:r>
    </w:p>
    <w:p w:rsidR="003C4F93" w:rsidRPr="003C4F93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0E3891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" w:name="sub_92"/>
      <w:r w:rsidRPr="000E389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 Организация и управление торгово-сбытовой деятельностью.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Принимать товары по количеству и качеству.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Идентифицировать вид, класс и тип организаций розничной и оптовой торговли.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Оказывать основные и дополнительные услуги оптовой и розничной торговли.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Участвовать в работе по подготовке организации к добровольной сертификации услуг.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1.10. Эксплуатировать торгово-технологическое оборудование.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 Организация и проведение экономической и маркетинговой деятельности.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Определять основные экономические показатели работы организации, цены, заработную плату.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2.6. Обосновывать целесообразность использования и применять маркетинговые коммуникации.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3. Управление ассортиментом, оценка качества и обеспечение </w:t>
      </w:r>
      <w:proofErr w:type="spellStart"/>
      <w:r w:rsidRPr="000E389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сохраняемости</w:t>
      </w:r>
      <w:proofErr w:type="spellEnd"/>
      <w:r w:rsidRPr="000E389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товаров.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Рассчитывать товарные потери и реализовывать мероприятия по их предупреждению или списанию.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Оценивать и расшифровывать маркировку в соответствии с установленными требованиями.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сохраняемость</w:t>
      </w:r>
      <w:proofErr w:type="spellEnd"/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проверять соблюдение требований к оформлению сопроводительных документов.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0E3891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9969C8" w:rsidRPr="000E3891" w:rsidRDefault="000E3891" w:rsidP="000E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89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3.8. Работать с документами по подтверждению соответствия, принимать участие в мероприятиях по контролю.</w:t>
      </w:r>
    </w:p>
    <w:bookmarkEnd w:id="1"/>
    <w:p w:rsidR="00E6407B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</w:t>
      </w:r>
    </w:p>
    <w:p w:rsidR="00E6407B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29.12.2012 №273-ФЗ «Об образовании в Российской Федерации»</w:t>
      </w:r>
      <w:r w:rsidR="00E6407B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7B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E6407B">
        <w:rPr>
          <w:rFonts w:ascii="Times New Roman" w:hAnsi="Times New Roman" w:cs="Times New Roman"/>
          <w:sz w:val="28"/>
          <w:szCs w:val="28"/>
        </w:rPr>
        <w:t>;</w:t>
      </w:r>
    </w:p>
    <w:p w:rsidR="00E6407B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</w:t>
      </w:r>
      <w:r w:rsidR="00E6407B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7B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E6407B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7B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0E3891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0E3891" w:rsidRPr="000E3891">
        <w:rPr>
          <w:rFonts w:ascii="Times New Roman" w:hAnsi="Times New Roman" w:cs="Times New Roman"/>
          <w:sz w:val="28"/>
          <w:szCs w:val="28"/>
        </w:rPr>
        <w:t xml:space="preserve">15 мая 2014 г. </w:t>
      </w:r>
      <w:r w:rsidR="000E3891">
        <w:rPr>
          <w:rFonts w:ascii="Times New Roman" w:hAnsi="Times New Roman" w:cs="Times New Roman"/>
          <w:sz w:val="28"/>
          <w:szCs w:val="28"/>
        </w:rPr>
        <w:t>№</w:t>
      </w:r>
      <w:r w:rsidR="000E3891" w:rsidRPr="000E3891">
        <w:rPr>
          <w:rFonts w:ascii="Times New Roman" w:hAnsi="Times New Roman" w:cs="Times New Roman"/>
          <w:sz w:val="28"/>
          <w:szCs w:val="28"/>
        </w:rPr>
        <w:t xml:space="preserve"> 539</w:t>
      </w:r>
      <w:r w:rsidR="00E6407B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93" w:rsidRDefault="00457CCE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="003C4F93" w:rsidRPr="003C4F93">
        <w:rPr>
          <w:rFonts w:ascii="Times New Roman" w:hAnsi="Times New Roman" w:cs="Times New Roman"/>
          <w:sz w:val="28"/>
          <w:szCs w:val="28"/>
        </w:rPr>
        <w:t>.</w:t>
      </w:r>
    </w:p>
    <w:p w:rsidR="009969C8" w:rsidRDefault="009969C8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0E3891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0E3891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="009969C8" w:rsidRPr="009969C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 xml:space="preserve">организаций, оказывающих услуги </w:t>
      </w:r>
      <w:r w:rsidR="000E3891" w:rsidRPr="000E3891">
        <w:rPr>
          <w:rFonts w:ascii="Times New Roman" w:hAnsi="Times New Roman" w:cs="Times New Roman"/>
          <w:sz w:val="28"/>
          <w:szCs w:val="28"/>
        </w:rPr>
        <w:t>организаци</w:t>
      </w:r>
      <w:r w:rsidR="000E3891">
        <w:rPr>
          <w:rFonts w:ascii="Times New Roman" w:hAnsi="Times New Roman" w:cs="Times New Roman"/>
          <w:sz w:val="28"/>
          <w:szCs w:val="28"/>
        </w:rPr>
        <w:t>и</w:t>
      </w:r>
      <w:r w:rsidR="000E3891" w:rsidRPr="000E3891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0E3891">
        <w:rPr>
          <w:rFonts w:ascii="Times New Roman" w:hAnsi="Times New Roman" w:cs="Times New Roman"/>
          <w:sz w:val="28"/>
          <w:szCs w:val="28"/>
        </w:rPr>
        <w:t>ю</w:t>
      </w:r>
      <w:r w:rsidR="000E3891" w:rsidRPr="000E3891">
        <w:rPr>
          <w:rFonts w:ascii="Times New Roman" w:hAnsi="Times New Roman" w:cs="Times New Roman"/>
          <w:sz w:val="28"/>
          <w:szCs w:val="28"/>
        </w:rPr>
        <w:t xml:space="preserve"> коммерческой деятельности в производственных, торговых и сервисных организациях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0E3891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назначается директор </w:t>
      </w:r>
      <w:r w:rsidR="009969C8">
        <w:rPr>
          <w:rFonts w:ascii="Times New Roman" w:hAnsi="Times New Roman" w:cs="Times New Roman"/>
          <w:sz w:val="28"/>
          <w:szCs w:val="28"/>
        </w:rPr>
        <w:t xml:space="preserve">(заместитель директора) </w:t>
      </w:r>
      <w:r w:rsidR="00DC743A" w:rsidRPr="00DC743A">
        <w:rPr>
          <w:rFonts w:ascii="Times New Roman" w:hAnsi="Times New Roman" w:cs="Times New Roman"/>
          <w:sz w:val="28"/>
          <w:szCs w:val="28"/>
        </w:rPr>
        <w:t>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0E3891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0E3891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аттестации по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536061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0E3891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от </w:t>
      </w:r>
      <w:r w:rsidR="000E3891" w:rsidRPr="000E3891">
        <w:rPr>
          <w:rFonts w:ascii="Times New Roman" w:hAnsi="Times New Roman" w:cs="Times New Roman"/>
          <w:sz w:val="28"/>
          <w:szCs w:val="28"/>
        </w:rPr>
        <w:t xml:space="preserve">15 мая 2014 г. </w:t>
      </w:r>
      <w:r w:rsidR="000E3891">
        <w:rPr>
          <w:rFonts w:ascii="Times New Roman" w:hAnsi="Times New Roman" w:cs="Times New Roman"/>
          <w:sz w:val="28"/>
          <w:szCs w:val="28"/>
        </w:rPr>
        <w:t>№</w:t>
      </w:r>
      <w:r w:rsidR="000E3891" w:rsidRPr="000E3891">
        <w:rPr>
          <w:rFonts w:ascii="Times New Roman" w:hAnsi="Times New Roman" w:cs="Times New Roman"/>
          <w:sz w:val="28"/>
          <w:szCs w:val="28"/>
        </w:rPr>
        <w:t xml:space="preserve"> 539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0E3891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0E3891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0E3891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0E3891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0E3891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457CCE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18.05.2</w:t>
      </w:r>
      <w:r w:rsidR="00E6407B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457CCE">
        <w:rPr>
          <w:rFonts w:ascii="Times New Roman" w:hAnsi="Times New Roman" w:cs="Times New Roman"/>
          <w:sz w:val="28"/>
          <w:szCs w:val="28"/>
        </w:rPr>
        <w:t>4.06.2</w:t>
      </w:r>
      <w:r w:rsidR="00E6407B">
        <w:rPr>
          <w:rFonts w:ascii="Times New Roman" w:hAnsi="Times New Roman" w:cs="Times New Roman"/>
          <w:sz w:val="28"/>
          <w:szCs w:val="28"/>
        </w:rPr>
        <w:t>2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>на проведение ГИА две недели с 1</w:t>
      </w:r>
      <w:r w:rsidR="00457CCE">
        <w:rPr>
          <w:rFonts w:ascii="Times New Roman" w:hAnsi="Times New Roman" w:cs="Times New Roman"/>
          <w:sz w:val="28"/>
          <w:szCs w:val="28"/>
        </w:rPr>
        <w:t>5.06.2</w:t>
      </w:r>
      <w:r w:rsidR="00E6407B">
        <w:rPr>
          <w:rFonts w:ascii="Times New Roman" w:hAnsi="Times New Roman" w:cs="Times New Roman"/>
          <w:sz w:val="28"/>
          <w:szCs w:val="28"/>
        </w:rPr>
        <w:t>2 по 28.06.22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– 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lastRenderedPageBreak/>
        <w:t>- для лиц, не прошедших государственной итоговой аттестации по неуважительной причине или показавших неудовлетворительные результаты,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0E3891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 xml:space="preserve">организаций, оказывающих </w:t>
      </w:r>
      <w:r w:rsidR="000E3891">
        <w:rPr>
          <w:rFonts w:ascii="Times New Roman" w:hAnsi="Times New Roman" w:cs="Times New Roman"/>
          <w:sz w:val="28"/>
          <w:szCs w:val="28"/>
        </w:rPr>
        <w:t>коммерческие</w:t>
      </w:r>
      <w:r w:rsidR="00784A6F">
        <w:rPr>
          <w:rFonts w:ascii="Times New Roman" w:hAnsi="Times New Roman" w:cs="Times New Roman"/>
          <w:sz w:val="28"/>
          <w:szCs w:val="28"/>
        </w:rPr>
        <w:t xml:space="preserve"> </w:t>
      </w:r>
      <w:r w:rsidR="00A37533">
        <w:rPr>
          <w:rFonts w:ascii="Times New Roman" w:hAnsi="Times New Roman" w:cs="Times New Roman"/>
          <w:sz w:val="28"/>
          <w:szCs w:val="28"/>
        </w:rPr>
        <w:t xml:space="preserve"> услуги населению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C7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="000E3891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0E3891">
        <w:rPr>
          <w:rFonts w:ascii="Times New Roman" w:hAnsi="Times New Roman" w:cs="Times New Roman"/>
          <w:sz w:val="28"/>
          <w:szCs w:val="28"/>
        </w:rPr>
        <w:t>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784A6F" w:rsidRDefault="00784A6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</w:t>
      </w:r>
      <w:r w:rsidR="008A4F74">
        <w:rPr>
          <w:rFonts w:ascii="Times New Roman" w:hAnsi="Times New Roman" w:cs="Times New Roman"/>
          <w:sz w:val="28"/>
          <w:szCs w:val="28"/>
        </w:rPr>
        <w:t>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состоит из следующих элементов: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План – задание на выполнение дипломной работы.</w:t>
      </w:r>
    </w:p>
    <w:p w:rsidR="008A4F74" w:rsidRPr="008A4F74" w:rsidRDefault="008A4F74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Отзыв научного руководителя.</w:t>
      </w:r>
    </w:p>
    <w:p w:rsidR="008A4F74" w:rsidRPr="008A4F74" w:rsidRDefault="008A4F74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Рецензия специалиста.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Содержание.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Введение.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Заключение.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067F1">
        <w:rPr>
          <w:rFonts w:ascii="Times New Roman" w:hAnsi="Times New Roman" w:cs="Times New Roman"/>
          <w:sz w:val="28"/>
          <w:szCs w:val="28"/>
        </w:rPr>
        <w:t>использованной литературы</w:t>
      </w:r>
      <w:r w:rsidRPr="008A4F74">
        <w:rPr>
          <w:rFonts w:ascii="Times New Roman" w:hAnsi="Times New Roman" w:cs="Times New Roman"/>
          <w:sz w:val="28"/>
          <w:szCs w:val="28"/>
        </w:rPr>
        <w:t>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 xml:space="preserve">и инициалы студента, тема </w:t>
      </w:r>
      <w:r w:rsidRPr="0057683A">
        <w:rPr>
          <w:rFonts w:ascii="Times New Roman" w:hAnsi="Times New Roman" w:cs="Times New Roman"/>
          <w:sz w:val="28"/>
          <w:szCs w:val="28"/>
        </w:rPr>
        <w:lastRenderedPageBreak/>
        <w:t>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</w:t>
      </w:r>
      <w:r w:rsidR="000E3891">
        <w:rPr>
          <w:rFonts w:ascii="Times New Roman" w:hAnsi="Times New Roman" w:cs="Times New Roman"/>
          <w:sz w:val="28"/>
          <w:szCs w:val="28"/>
        </w:rPr>
        <w:t>а</w:t>
      </w:r>
      <w:r w:rsidRPr="0057683A">
        <w:rPr>
          <w:rFonts w:ascii="Times New Roman" w:hAnsi="Times New Roman" w:cs="Times New Roman"/>
          <w:sz w:val="28"/>
          <w:szCs w:val="28"/>
        </w:rPr>
        <w:t>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784A6F" w:rsidRPr="00784A6F">
        <w:rPr>
          <w:rFonts w:ascii="Times New Roman" w:hAnsi="Times New Roman" w:cs="Times New Roman"/>
          <w:sz w:val="28"/>
          <w:szCs w:val="28"/>
        </w:rPr>
        <w:t>логист</w:t>
      </w:r>
      <w:r w:rsidR="00784A6F">
        <w:rPr>
          <w:rFonts w:ascii="Times New Roman" w:hAnsi="Times New Roman" w:cs="Times New Roman"/>
          <w:sz w:val="28"/>
          <w:szCs w:val="28"/>
        </w:rPr>
        <w:t>а операционного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494BC7">
        <w:rPr>
          <w:rFonts w:ascii="Times New Roman" w:hAnsi="Times New Roman" w:cs="Times New Roman"/>
          <w:sz w:val="28"/>
          <w:szCs w:val="28"/>
        </w:rPr>
        <w:t>организации, оказывающие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="00784A6F">
        <w:rPr>
          <w:rFonts w:ascii="Times New Roman" w:hAnsi="Times New Roman" w:cs="Times New Roman"/>
          <w:sz w:val="28"/>
          <w:szCs w:val="28"/>
        </w:rPr>
        <w:t xml:space="preserve">услуги по материальным и нематериальным потокам и ресурсам, системам товародвижения, системам </w:t>
      </w:r>
      <w:r w:rsidR="00784A6F" w:rsidRPr="00784A6F">
        <w:rPr>
          <w:rFonts w:ascii="Times New Roman" w:hAnsi="Times New Roman" w:cs="Times New Roman"/>
          <w:sz w:val="28"/>
          <w:szCs w:val="28"/>
        </w:rPr>
        <w:t>информационного обеспечения производственных, снабженческих, распределительных, транспортных и технологических процессов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</w:t>
      </w:r>
      <w:r w:rsidR="00A067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использованной литературы</w:t>
      </w: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выбирают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печатного листа. </w:t>
      </w:r>
      <w:r w:rsidR="00A067F1" w:rsidRPr="00A067F1">
        <w:rPr>
          <w:rFonts w:ascii="Times New Roman" w:hAnsi="Times New Roman" w:cs="Times New Roman"/>
          <w:sz w:val="28"/>
          <w:szCs w:val="28"/>
        </w:rPr>
        <w:t>ГОСТ Р 7.0.97-2016</w:t>
      </w:r>
      <w:r w:rsidR="00A067F1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0E3891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="00A37533" w:rsidRPr="00A37533">
        <w:rPr>
          <w:rFonts w:ascii="Times New Roman" w:hAnsi="Times New Roman" w:cs="Times New Roman"/>
          <w:sz w:val="28"/>
          <w:szCs w:val="28"/>
        </w:rPr>
        <w:t>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главу;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E11141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E11141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E11141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E11141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E11141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E11141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E11141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E11141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0E3891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AD1E5D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1E5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AD1E5D" w:rsidRDefault="00E939CC" w:rsidP="00BD56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E5D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AD1E5D" w:rsidRDefault="00E939CC" w:rsidP="00BD56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E5D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0E3891" w:rsidRPr="00AD1E5D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1C1EEF" w:rsidRPr="00E11141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951"/>
      </w:tblGrid>
      <w:tr w:rsidR="00BD5673" w:rsidRPr="00AD1E5D" w:rsidTr="00BD5673">
        <w:tc>
          <w:tcPr>
            <w:tcW w:w="675" w:type="dxa"/>
            <w:vAlign w:val="center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vAlign w:val="center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  выпускной квалификационной работы</w:t>
            </w:r>
          </w:p>
        </w:tc>
        <w:tc>
          <w:tcPr>
            <w:tcW w:w="1951" w:type="dxa"/>
            <w:vAlign w:val="center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 (ПМ)</w:t>
            </w:r>
          </w:p>
        </w:tc>
      </w:tr>
      <w:tr w:rsidR="006F3EA8" w:rsidRPr="00AD1E5D" w:rsidTr="00BD5673">
        <w:tc>
          <w:tcPr>
            <w:tcW w:w="675" w:type="dxa"/>
          </w:tcPr>
          <w:p w:rsidR="006F3EA8" w:rsidRPr="00AD1E5D" w:rsidRDefault="006F3EA8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6F3EA8" w:rsidRPr="00AD1E5D" w:rsidRDefault="006F3EA8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Коммерческая деятельность,</w:t>
            </w:r>
            <w:r w:rsidR="00AD1E5D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фактор развития</w:t>
            </w:r>
            <w:r w:rsidR="00AD1E5D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в</w:t>
            </w:r>
            <w:r w:rsidR="00AD1E5D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торговых предприятиях</w:t>
            </w:r>
          </w:p>
        </w:tc>
        <w:tc>
          <w:tcPr>
            <w:tcW w:w="1951" w:type="dxa"/>
          </w:tcPr>
          <w:p w:rsidR="006F3EA8" w:rsidRPr="00AD1E5D" w:rsidRDefault="00AD1E5D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совершенствования прогрессивных форм продажи и методов обслуживания покупателей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повышения эффективности коммерческой деятельности предприятия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предпродажных и послепродажных услуг в коммерческой деятельности предприятия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транспортно–экспедиционных операций и пути их совершенствования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обеспечение коммерческой деятельности торгового предприятия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перспективы развития коммерческой деятельности лизингового бизнеса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бизнес плана коммерческого предприятия в целях повышения его эффективности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коммерческой деятельности торговых организаций (предприятий)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закупочной деятельности торговой фирмы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управления товарным ассортиментом на предприятиях розничной (оптовой) торговли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управления торгово-технологическими процессами в торговых организациях (предприятиях)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продажи товаров в розничных торговых организациях (предприятиях)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управления складским хозяйством в оптовом (розничном) торговой организации (предприятии)</w:t>
            </w:r>
            <w:r w:rsidRPr="00AD1E5D"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примере………) 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управления товарными запасами в торговой организации (предприятии)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и основы технологических планировок и оборудование магазинов различных типов </w:t>
            </w:r>
          </w:p>
          <w:p w:rsidR="00E6407B" w:rsidRPr="00AD1E5D" w:rsidRDefault="00E6407B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коммерческой деятельности организаций (предприятий) сфере услуг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договорной работы в торговых организациях (предприятиях) и пути ее совершенствования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закупок в торговых организациях (предприятиях)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обеспечение коммерческой деятельности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продажи товаров в торговых организациях (предприятиях)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AD1E5D" w:rsidRPr="00AD1E5D" w:rsidTr="00BD5673">
        <w:tc>
          <w:tcPr>
            <w:tcW w:w="675" w:type="dxa"/>
          </w:tcPr>
          <w:p w:rsidR="00AD1E5D" w:rsidRPr="00AD1E5D" w:rsidRDefault="00AD1E5D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D1E5D" w:rsidRPr="00AD1E5D" w:rsidRDefault="00AD1E5D" w:rsidP="00AD1E5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ассортимента и управление товарными запасами на предприятиях оптовой (розничной) торговли (на примере………)</w:t>
            </w:r>
          </w:p>
        </w:tc>
        <w:tc>
          <w:tcPr>
            <w:tcW w:w="1951" w:type="dxa"/>
          </w:tcPr>
          <w:p w:rsidR="00AD1E5D" w:rsidRPr="00AD1E5D" w:rsidRDefault="00AD1E5D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Маркетинговые исследования рынка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сферы услуг 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района: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и пути решения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спроса и стимулирование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продаж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финансово-хозяйственной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торгового предприятия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коммерческой деятельности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мобильного салона красоты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коммерческой деятельности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заготовке и шоковой заморозке овощей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маркетинговой стратегии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розничной торговой организации (на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примере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………….)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индивидуального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предпринимательства: проблемы и пути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для территории 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………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направления в коммерции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внедрение на сельских территориях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………..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технология продажи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товаров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пути их совершенствования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торгового обслуживания и ее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на эффективность работы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травматизм и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профзаболевания, способы пр</w:t>
            </w:r>
            <w:r w:rsidRPr="00AD1E5D">
              <w:rPr>
                <w:rFonts w:ascii="Times New Roman" w:hAnsi="Times New Roman" w:cs="Times New Roman"/>
                <w:sz w:val="28"/>
                <w:szCs w:val="28"/>
              </w:rPr>
              <w:t xml:space="preserve">едупреждения </w:t>
            </w:r>
            <w:r w:rsidR="006F3EA8" w:rsidRPr="00AD1E5D">
              <w:rPr>
                <w:rFonts w:ascii="Times New Roman" w:hAnsi="Times New Roman" w:cs="Times New Roman"/>
                <w:sz w:val="28"/>
                <w:szCs w:val="28"/>
              </w:rPr>
              <w:t>(на примере………)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средства упаковки и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пакетирования в торговле и их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торговых предприятиях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и управления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коммерческой деятельностью в розничной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торговле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Рекламно-информационная работа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маркетинговых мероприятий в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с конъюнктурой рынка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  <w:p w:rsidR="00E6407B" w:rsidRPr="00AD1E5D" w:rsidRDefault="00E6407B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маркетинговых мероприятий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торгового предприятия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Продвижение и сбыт товаров с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маркетинговых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коммуникаций 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конкурентоспособности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 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конкурентоспособности товара (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примере………)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BD5673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Маркетинговые исследования рынка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быстрозамороженных и сушеных овощей</w:t>
            </w:r>
            <w:r w:rsidR="00C445A9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примере………)</w:t>
            </w:r>
          </w:p>
        </w:tc>
        <w:tc>
          <w:tcPr>
            <w:tcW w:w="1951" w:type="dxa"/>
          </w:tcPr>
          <w:p w:rsidR="00BD5673" w:rsidRPr="00AD1E5D" w:rsidRDefault="00BD5673" w:rsidP="00BD5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</w:tr>
      <w:tr w:rsidR="00AD1E5D" w:rsidRPr="00AD1E5D" w:rsidTr="00BD5673">
        <w:tc>
          <w:tcPr>
            <w:tcW w:w="675" w:type="dxa"/>
          </w:tcPr>
          <w:p w:rsidR="00BD5673" w:rsidRPr="00AD1E5D" w:rsidRDefault="00BD5673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D5673" w:rsidRPr="00AD1E5D" w:rsidRDefault="00BD5673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товарного ассортимента,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хозяйственных связей с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покупателями и поставщиками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1" w:type="dxa"/>
          </w:tcPr>
          <w:p w:rsidR="00BD5673" w:rsidRPr="00AD1E5D" w:rsidRDefault="00C445A9" w:rsidP="00C445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C445A9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Планирование, организация и управление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процессами закупки и продажи товаров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 однородных групп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продовольственных или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тов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аров)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C445A9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товародвижения и создание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стимулирования сбыта (на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примере оптового или розничного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C445A9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управления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товарными запасами (на примере оптового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розничного предприятия)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C445A9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транспортного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коммерческой деятельности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 оптового или розничного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C445A9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эффективность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трудовой деятельности в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сфере товарного обращения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товарного ассортимента,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хозяйственных связей с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покупателями и поставщиками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Планирование, организация и управление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процессами закупки и продажи товаров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 однородных групп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продовольственных или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непродовольственных товаров)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товародвижения и создание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стимулирования сбыта (на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примере оптового или розничного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управления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товарными запасами (на примере оптового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розничного предприятия)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транспортного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коммерческой деятельности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 оптового или розничного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предприятия)</w:t>
            </w:r>
          </w:p>
          <w:p w:rsidR="00E6407B" w:rsidRDefault="00E6407B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07B" w:rsidRPr="00AD1E5D" w:rsidRDefault="00E6407B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эффективность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трудовой деятельности в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сфере товарного обращения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управление процессов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хранения товаров на складах предприятия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коммерческой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ельности на основе франчайзинга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ассортиментной политики и пути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совершенствования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Торговые центры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современные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инфраструктуры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потребительского рынка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Супермаркеты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современные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инфраструктуры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потребительского рынка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C445A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оптовой продажи товаров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товароснабжения и доставки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 в коммерческой деятельности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оптового торгового предприятия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Маркетинговые исследования по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выявлению потребительского спроса в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организации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закупок потребительских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 в розничном торговом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розничной продажи и пути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совершенствования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потребителей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розничном торговом предприятии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товароснабжения и доставки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товаров в коммерческой деятельности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оптового торгового предприятия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Маркетинговые исследования по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выявлению потребительского спроса в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организации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Рекламная деятельность и ее организация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коммерческой деятельности розничного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торгового предприятия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продажи отдельных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продовольственных групп товаров с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применением ККТ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продажи отдельных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непродовольственных групп товаров с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ККТ 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деятельность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торгового предприятия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  <w:tr w:rsidR="00AD1E5D" w:rsidRPr="00AD1E5D" w:rsidTr="00BD5673">
        <w:tc>
          <w:tcPr>
            <w:tcW w:w="675" w:type="dxa"/>
          </w:tcPr>
          <w:p w:rsidR="00C445A9" w:rsidRPr="00AD1E5D" w:rsidRDefault="00C445A9" w:rsidP="00BD5673">
            <w:pPr>
              <w:pStyle w:val="a3"/>
              <w:numPr>
                <w:ilvl w:val="0"/>
                <w:numId w:val="16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C445A9" w:rsidRPr="00AD1E5D" w:rsidRDefault="00C445A9" w:rsidP="006F3EA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управление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ассортиментом товаров торгового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</w:t>
            </w:r>
            <w:r w:rsidR="00AD1E5D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3EA8"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примере………)</w:t>
            </w:r>
          </w:p>
        </w:tc>
        <w:tc>
          <w:tcPr>
            <w:tcW w:w="1951" w:type="dxa"/>
          </w:tcPr>
          <w:p w:rsidR="00C445A9" w:rsidRPr="00AD1E5D" w:rsidRDefault="00C445A9" w:rsidP="00B93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</w:tr>
    </w:tbl>
    <w:p w:rsidR="00BD5673" w:rsidRDefault="00BD567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D5673" w:rsidRDefault="00BD567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ОБРАЗОВАТЕЛЬНОЕ ЧАСТНОЕ УЧРЕЖДЕНИЕ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66233" wp14:editId="3AC1ECD5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73" w:rsidRPr="0041321F" w:rsidRDefault="00BD567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BD5673" w:rsidRPr="0041321F" w:rsidRDefault="00BD567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BD5673" w:rsidRPr="0041321F" w:rsidRDefault="00BD567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BD5673" w:rsidRPr="0041321F" w:rsidRDefault="00BD567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BD5673" w:rsidRPr="0041321F" w:rsidRDefault="00BD567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BD5673" w:rsidRPr="0041321F" w:rsidRDefault="00BD5673" w:rsidP="00841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0E3891" w:rsidRPr="0041321F" w:rsidRDefault="000E3891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0E3891" w:rsidRPr="0041321F" w:rsidRDefault="000E3891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0E3891" w:rsidRPr="0041321F" w:rsidRDefault="000E3891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0E3891" w:rsidRPr="0041321F" w:rsidRDefault="000E3891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0E3891" w:rsidRPr="0041321F" w:rsidRDefault="000E3891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E3891" w:rsidRPr="0041321F" w:rsidRDefault="000E3891" w:rsidP="00841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_г.</w:t>
                      </w:r>
                    </w:p>
                  </w:txbxContent>
                </v:textbox>
              </v:shape>
            </w:pict>
          </mc:Fallback>
        </mc:AlternateConten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E92" w:rsidRPr="0041321F" w:rsidRDefault="00ED6E92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0E3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38.02.04 Коммерция (по отраслям) 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 w:rsidR="002063E3" w:rsidRPr="002063E3">
        <w:t xml:space="preserve"> </w:t>
      </w:r>
      <w:proofErr w:type="spellStart"/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Демедюк</w:t>
      </w:r>
      <w:proofErr w:type="spellEnd"/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Алексе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я</w:t>
      </w:r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Алексеевич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</w:t>
      </w:r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18F8" w:rsidRPr="0041321F" w:rsidRDefault="008418F8" w:rsidP="008418F8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proofErr w:type="spellStart"/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Рош</w:t>
      </w:r>
      <w:proofErr w:type="spellEnd"/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Андрей Вячеславович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, к.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э.н.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418F8" w:rsidRPr="0041321F" w:rsidRDefault="008418F8" w:rsidP="008418F8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8418F8" w:rsidRPr="0041321F" w:rsidRDefault="008418F8" w:rsidP="00AD1E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D1E5D" w:rsidRPr="00AD1E5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Формирование и управление ассортиментом товаров торгового предприятия (на примере</w:t>
      </w:r>
      <w:r w:rsidR="00ED6E92" w:rsidRPr="00ED6E92">
        <w:t xml:space="preserve"> </w:t>
      </w:r>
      <w:r w:rsidR="00ED6E92" w:rsidRPr="00ED6E9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ООО «</w:t>
      </w:r>
      <w:proofErr w:type="spellStart"/>
      <w:r w:rsidR="00ED6E92" w:rsidRPr="00ED6E9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Сармас</w:t>
      </w:r>
      <w:proofErr w:type="spellEnd"/>
      <w:r w:rsidR="00ED6E92" w:rsidRPr="00ED6E9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</w:t>
      </w:r>
      <w:r w:rsidR="00ED6E9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418F8" w:rsidRPr="0041321F" w:rsidRDefault="008418F8" w:rsidP="00ED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6E92">
        <w:rPr>
          <w:rFonts w:ascii="MuseoSansCyrl" w:hAnsi="MuseoSansCyrl"/>
          <w:color w:val="000000"/>
          <w:sz w:val="23"/>
          <w:szCs w:val="23"/>
          <w:shd w:val="clear" w:color="auto" w:fill="FFFFFF"/>
        </w:rPr>
        <w:t>проанализировать организацию закупочной деятельности на предприятии ООО «</w:t>
      </w:r>
      <w:proofErr w:type="spellStart"/>
      <w:r w:rsidR="00ED6E92">
        <w:rPr>
          <w:rFonts w:ascii="MuseoSansCyrl" w:hAnsi="MuseoSansCyrl"/>
          <w:color w:val="000000"/>
          <w:sz w:val="23"/>
          <w:szCs w:val="23"/>
          <w:shd w:val="clear" w:color="auto" w:fill="FFFFFF"/>
        </w:rPr>
        <w:t>Сармас</w:t>
      </w:r>
      <w:proofErr w:type="spellEnd"/>
      <w:r w:rsidR="00ED6E92">
        <w:rPr>
          <w:rFonts w:ascii="MuseoSansCyrl" w:hAnsi="MuseoSansCyrl"/>
          <w:color w:val="000000"/>
          <w:sz w:val="23"/>
          <w:szCs w:val="23"/>
          <w:shd w:val="clear" w:color="auto" w:fill="FFFFFF"/>
        </w:rPr>
        <w:t>» и разработать пути совершенствования планирования закупок на данном предприятии.</w:t>
      </w:r>
      <w:r w:rsidR="00ED6E92">
        <w:rPr>
          <w:rFonts w:ascii="MuseoSansCyrl" w:hAnsi="MuseoSansCyrl"/>
          <w:color w:val="000000"/>
          <w:sz w:val="23"/>
          <w:szCs w:val="23"/>
        </w:rPr>
        <w:br/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ED6E92" w:rsidRPr="00ED6E92" w:rsidRDefault="00ED6E92" w:rsidP="00ED6E9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ED6E9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Сущность и задачи закупочной логистики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ED6E92" w:rsidRPr="00ED6E92" w:rsidRDefault="00ED6E92" w:rsidP="00ED6E9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ED6E9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Организация закупочной деятельности в торговой фирме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ED6E92" w:rsidRPr="00ED6E92" w:rsidRDefault="00ED6E92" w:rsidP="00ED6E9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ED6E9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Технология закупочной деятельности в торговой фирме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8418F8" w:rsidRPr="0041321F" w:rsidRDefault="00ED6E92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Аналитическая</w:t>
      </w:r>
      <w:r w:rsidR="008418F8"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часть</w:t>
      </w:r>
    </w:p>
    <w:p w:rsidR="00ED6E92" w:rsidRDefault="008418F8" w:rsidP="00ED6E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2.1 </w:t>
      </w:r>
      <w:r w:rsidR="00ED6E92" w:rsidRPr="00ED6E9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Организационно-экономиче</w:t>
      </w:r>
      <w:r w:rsidR="00ED6E9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ская характеристика предприятия.</w:t>
      </w:r>
    </w:p>
    <w:p w:rsidR="00ED6E92" w:rsidRDefault="00ED6E92" w:rsidP="00ED6E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ED6E9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</w:t>
      </w:r>
      <w:r w:rsidRPr="00ED6E9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Планирование закупок товаров на торговом предприятии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  <w:r w:rsidRPr="00ED6E9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</w:t>
      </w:r>
    </w:p>
    <w:p w:rsidR="00ED6E92" w:rsidRDefault="00ED6E92" w:rsidP="00ED6E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ED6E9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2.3 Организация закупок в торговой фирме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  <w:r w:rsidRPr="00ED6E9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</w:t>
      </w:r>
    </w:p>
    <w:p w:rsidR="00ED6E92" w:rsidRPr="00ED6E92" w:rsidRDefault="00ED6E92" w:rsidP="00ED6E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ED6E9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2.4 Оценка эффективности закупок на торговом предприятии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ED6E92" w:rsidRPr="00ED6E92" w:rsidRDefault="00ED6E92" w:rsidP="00ED6E92">
      <w:pPr>
        <w:spacing w:after="0" w:line="240" w:lineRule="auto"/>
        <w:ind w:left="350" w:firstLine="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D6E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</w:t>
      </w:r>
      <w:r w:rsidRPr="00ED6E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  <w:t>Практическая часть</w:t>
      </w:r>
    </w:p>
    <w:p w:rsidR="00ED6E92" w:rsidRPr="00ED6E92" w:rsidRDefault="00ED6E92" w:rsidP="00ED6E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3.1. </w:t>
      </w:r>
      <w:r w:rsidRPr="00ED6E92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Предложения по совершенствованию закупочной деятельности торгового предприятия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8418F8" w:rsidRPr="0041321F" w:rsidRDefault="008418F8" w:rsidP="00ED6E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</w:t>
      </w:r>
      <w:r w:rsidR="00A0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_г.</w:t>
      </w:r>
    </w:p>
    <w:p w:rsidR="008418F8" w:rsidRPr="002063E3" w:rsidRDefault="008418F8" w:rsidP="00841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студентом законченной </w:t>
      </w:r>
      <w:r w:rsidRP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 защите «    » _____________20</w:t>
      </w:r>
      <w:r w:rsidR="00A06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="00B26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экономики и управления</w:t>
      </w: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</w:t>
      </w:r>
      <w:r w:rsidR="00A0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г, протокол № _______</w:t>
      </w:r>
    </w:p>
    <w:p w:rsidR="008418F8" w:rsidRPr="008418F8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</w:t>
      </w:r>
      <w:r w:rsidRPr="0084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 </w:t>
      </w:r>
      <w:r w:rsidR="008A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В.В.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А.А. </w:t>
      </w:r>
      <w:proofErr w:type="spellStart"/>
      <w:r w:rsidR="00ED6E9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Демедюк</w:t>
      </w:r>
      <w:proofErr w:type="spellEnd"/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8418F8" w:rsidRPr="0041321F" w:rsidTr="009969C8">
        <w:trPr>
          <w:cantSplit/>
        </w:trPr>
        <w:tc>
          <w:tcPr>
            <w:tcW w:w="4962" w:type="dxa"/>
            <w:vMerge w:val="restart"/>
            <w:vAlign w:val="center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8418F8" w:rsidRPr="0041321F" w:rsidTr="009969C8">
        <w:trPr>
          <w:cantSplit/>
        </w:trPr>
        <w:tc>
          <w:tcPr>
            <w:tcW w:w="4962" w:type="dxa"/>
            <w:vMerge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ВКР ____________________________   / </w:t>
      </w:r>
      <w:r w:rsidR="00ED6E92" w:rsidRPr="00ED6E9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А.В. </w:t>
      </w:r>
      <w:proofErr w:type="spellStart"/>
      <w:r w:rsidR="00ED6E92" w:rsidRPr="00ED6E9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Рош</w:t>
      </w:r>
      <w:proofErr w:type="spellEnd"/>
      <w:r w:rsidRPr="00ED6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418F8" w:rsidRPr="0041321F" w:rsidRDefault="008418F8" w:rsidP="008418F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Pr="0057683A" w:rsidRDefault="008418F8" w:rsidP="008418F8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78EF2EF" wp14:editId="520A8E4B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1BA6B" wp14:editId="2F599FA5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063E3" w:rsidRPr="00206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38.02.03 </w:t>
      </w:r>
      <w:r w:rsidR="00206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2063E3" w:rsidRPr="00206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Операционная деятельность в логистике</w:t>
      </w:r>
      <w:r w:rsidRPr="008418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8418F8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8418F8" w:rsidRPr="00FB4269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ED6E92" w:rsidRPr="00ED6E92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Формирование и управление ассортиментом товаров торгового предприятия (на примере ООО «Сармас»)</w:t>
      </w:r>
      <w:r w:rsidR="002063E3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»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Демедюк Алексей Алексеевич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</w:t>
      </w:r>
      <w:r w:rsidR="00A06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E640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="00ED6E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Pr="0041321F">
        <w:t xml:space="preserve"> 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э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.н. 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Рош Андрей Вячеславович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</w:t>
      </w:r>
      <w:r w:rsidR="00A06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E640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8418F8" w:rsidRPr="0057683A" w:rsidTr="009969C8">
        <w:tc>
          <w:tcPr>
            <w:tcW w:w="5388" w:type="dxa"/>
            <w:hideMark/>
          </w:tcPr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ди</w:t>
            </w:r>
            <w:r w:rsidR="00E640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ктора колледжа </w:t>
            </w:r>
          </w:p>
        </w:tc>
      </w:tr>
      <w:tr w:rsidR="008418F8" w:rsidRPr="0057683A" w:rsidTr="009969C8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418F8" w:rsidRPr="0057683A" w:rsidTr="009969C8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8418F8" w:rsidRPr="0057683A" w:rsidTr="009969C8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418F8" w:rsidRPr="0057683A" w:rsidRDefault="008418F8" w:rsidP="00E64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</w:t>
            </w:r>
            <w:r w:rsidR="00A067F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E640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8418F8" w:rsidRPr="00DF4F54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</w:t>
      </w:r>
      <w:r w:rsidR="00A067F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="00E6407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B269A4" w:rsidRPr="00B269A4" w:rsidRDefault="00B269A4" w:rsidP="00B269A4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B269A4">
        <w:rPr>
          <w:rFonts w:ascii="Times New Roman" w:eastAsia="Calibri" w:hAnsi="Times New Roman" w:cs="Times New Roman"/>
          <w:b/>
          <w:sz w:val="28"/>
        </w:rPr>
        <w:lastRenderedPageBreak/>
        <w:t xml:space="preserve">Лист </w:t>
      </w:r>
    </w:p>
    <w:p w:rsidR="00B269A4" w:rsidRPr="00B269A4" w:rsidRDefault="00B269A4" w:rsidP="00B269A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B269A4">
        <w:rPr>
          <w:rFonts w:ascii="Times New Roman" w:eastAsia="Calibri" w:hAnsi="Times New Roman" w:cs="Times New Roman"/>
          <w:sz w:val="28"/>
        </w:rPr>
        <w:t>учета корректировок рабочей программы</w:t>
      </w:r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251"/>
        <w:gridCol w:w="2081"/>
        <w:gridCol w:w="1358"/>
        <w:gridCol w:w="3745"/>
        <w:gridCol w:w="1069"/>
      </w:tblGrid>
      <w:tr w:rsidR="00B269A4" w:rsidRPr="00B269A4" w:rsidTr="002536DB">
        <w:tc>
          <w:tcPr>
            <w:tcW w:w="502" w:type="dxa"/>
            <w:shd w:val="clear" w:color="auto" w:fill="auto"/>
            <w:vAlign w:val="center"/>
          </w:tcPr>
          <w:p w:rsidR="00B269A4" w:rsidRPr="00B269A4" w:rsidRDefault="00B269A4" w:rsidP="00B269A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69A4">
              <w:rPr>
                <w:rFonts w:ascii="Times New Roman" w:eastAsia="Calibri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269A4" w:rsidRPr="00B269A4" w:rsidRDefault="00B269A4" w:rsidP="00B269A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69A4">
              <w:rPr>
                <w:rFonts w:ascii="Times New Roman" w:eastAsia="Calibri" w:hAnsi="Times New Roman" w:cs="Times New Roman"/>
                <w:b/>
                <w:sz w:val="24"/>
              </w:rPr>
              <w:t>Дата внесения изменений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B269A4" w:rsidRPr="00B269A4" w:rsidRDefault="00B269A4" w:rsidP="00B269A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69A4">
              <w:rPr>
                <w:rFonts w:ascii="Times New Roman" w:eastAsia="Calibri" w:hAnsi="Times New Roman" w:cs="Times New Roman"/>
                <w:b/>
                <w:sz w:val="24"/>
              </w:rPr>
              <w:t>Основание для внесения изменений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269A4" w:rsidRPr="00B269A4" w:rsidRDefault="00B269A4" w:rsidP="00B269A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69A4">
              <w:rPr>
                <w:rFonts w:ascii="Times New Roman" w:eastAsia="Calibri" w:hAnsi="Times New Roman" w:cs="Times New Roman"/>
                <w:b/>
                <w:sz w:val="24"/>
              </w:rPr>
              <w:t>Куда внесены изменения (раздел, стр., лист)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B269A4" w:rsidRPr="00B269A4" w:rsidRDefault="00B269A4" w:rsidP="00B269A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69A4">
              <w:rPr>
                <w:rFonts w:ascii="Times New Roman" w:eastAsia="Calibri" w:hAnsi="Times New Roman" w:cs="Times New Roman"/>
                <w:b/>
                <w:sz w:val="24"/>
              </w:rPr>
              <w:t>Суть внесения изменений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269A4" w:rsidRPr="00B269A4" w:rsidRDefault="00B269A4" w:rsidP="00B269A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69A4">
              <w:rPr>
                <w:rFonts w:ascii="Times New Roman" w:eastAsia="Calibri" w:hAnsi="Times New Roman" w:cs="Times New Roman"/>
                <w:b/>
                <w:sz w:val="24"/>
              </w:rPr>
              <w:t>Подпись</w:t>
            </w: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69A4" w:rsidRPr="00B269A4" w:rsidTr="002536DB">
        <w:tc>
          <w:tcPr>
            <w:tcW w:w="502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25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B269A4" w:rsidRPr="00B269A4" w:rsidRDefault="00B269A4" w:rsidP="00B269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:rsidR="00B269A4" w:rsidRPr="00B269A4" w:rsidRDefault="00B269A4" w:rsidP="00B269A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B269A4" w:rsidRPr="00B269A4" w:rsidRDefault="00B269A4" w:rsidP="00B2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69A4" w:rsidRPr="00DC743A" w:rsidRDefault="00B269A4" w:rsidP="00841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69A4" w:rsidRPr="00DC743A" w:rsidSect="00ED6E92">
      <w:foot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2D" w:rsidRDefault="00D71A2D" w:rsidP="00376333">
      <w:pPr>
        <w:spacing w:after="0" w:line="240" w:lineRule="auto"/>
      </w:pPr>
      <w:r>
        <w:separator/>
      </w:r>
    </w:p>
  </w:endnote>
  <w:endnote w:type="continuationSeparator" w:id="0">
    <w:p w:rsidR="00D71A2D" w:rsidRDefault="00D71A2D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BD5673" w:rsidRDefault="00BD5673">
        <w:pPr>
          <w:pStyle w:val="a6"/>
          <w:jc w:val="right"/>
        </w:pPr>
        <w:r w:rsidRPr="00ED6E92">
          <w:rPr>
            <w:rFonts w:ascii="Times New Roman" w:hAnsi="Times New Roman" w:cs="Times New Roman"/>
          </w:rPr>
          <w:fldChar w:fldCharType="begin"/>
        </w:r>
        <w:r w:rsidRPr="00ED6E92">
          <w:rPr>
            <w:rFonts w:ascii="Times New Roman" w:hAnsi="Times New Roman" w:cs="Times New Roman"/>
          </w:rPr>
          <w:instrText>PAGE   \* MERGEFORMAT</w:instrText>
        </w:r>
        <w:r w:rsidRPr="00ED6E92">
          <w:rPr>
            <w:rFonts w:ascii="Times New Roman" w:hAnsi="Times New Roman" w:cs="Times New Roman"/>
          </w:rPr>
          <w:fldChar w:fldCharType="separate"/>
        </w:r>
        <w:r w:rsidR="00E6407B">
          <w:rPr>
            <w:rFonts w:ascii="Times New Roman" w:hAnsi="Times New Roman" w:cs="Times New Roman"/>
            <w:noProof/>
          </w:rPr>
          <w:t>2</w:t>
        </w:r>
        <w:r w:rsidRPr="00ED6E9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2D" w:rsidRDefault="00D71A2D" w:rsidP="00376333">
      <w:pPr>
        <w:spacing w:after="0" w:line="240" w:lineRule="auto"/>
      </w:pPr>
      <w:r>
        <w:separator/>
      </w:r>
    </w:p>
  </w:footnote>
  <w:footnote w:type="continuationSeparator" w:id="0">
    <w:p w:rsidR="00D71A2D" w:rsidRDefault="00D71A2D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A6"/>
    <w:multiLevelType w:val="hybridMultilevel"/>
    <w:tmpl w:val="677A3DE4"/>
    <w:lvl w:ilvl="0" w:tplc="B16C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014D9"/>
    <w:multiLevelType w:val="hybridMultilevel"/>
    <w:tmpl w:val="ECB81666"/>
    <w:lvl w:ilvl="0" w:tplc="465A5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E14CAE"/>
    <w:multiLevelType w:val="hybridMultilevel"/>
    <w:tmpl w:val="D5B2A37A"/>
    <w:lvl w:ilvl="0" w:tplc="0D827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A0FBC"/>
    <w:multiLevelType w:val="hybridMultilevel"/>
    <w:tmpl w:val="509E220C"/>
    <w:lvl w:ilvl="0" w:tplc="F81A9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F3FE8"/>
    <w:multiLevelType w:val="hybridMultilevel"/>
    <w:tmpl w:val="B06C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F440A"/>
    <w:multiLevelType w:val="hybridMultilevel"/>
    <w:tmpl w:val="F96C5B62"/>
    <w:lvl w:ilvl="0" w:tplc="B16C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69D96D75"/>
    <w:multiLevelType w:val="hybridMultilevel"/>
    <w:tmpl w:val="36420750"/>
    <w:lvl w:ilvl="0" w:tplc="85767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1BDF"/>
    <w:multiLevelType w:val="hybridMultilevel"/>
    <w:tmpl w:val="D214DE0C"/>
    <w:lvl w:ilvl="0" w:tplc="465A5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E0F50"/>
    <w:multiLevelType w:val="hybridMultilevel"/>
    <w:tmpl w:val="458C72BC"/>
    <w:lvl w:ilvl="0" w:tplc="465A50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15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118CE"/>
    <w:rsid w:val="00031783"/>
    <w:rsid w:val="000A08D5"/>
    <w:rsid w:val="000A62E5"/>
    <w:rsid w:val="000E3891"/>
    <w:rsid w:val="001149AE"/>
    <w:rsid w:val="00165428"/>
    <w:rsid w:val="001A6FC6"/>
    <w:rsid w:val="001C1EEF"/>
    <w:rsid w:val="002063E3"/>
    <w:rsid w:val="00216130"/>
    <w:rsid w:val="002B1125"/>
    <w:rsid w:val="002C691C"/>
    <w:rsid w:val="00376333"/>
    <w:rsid w:val="0039761A"/>
    <w:rsid w:val="003B5DFC"/>
    <w:rsid w:val="003C4F93"/>
    <w:rsid w:val="003C7E65"/>
    <w:rsid w:val="00413EF1"/>
    <w:rsid w:val="00457CCE"/>
    <w:rsid w:val="00494BC7"/>
    <w:rsid w:val="004A52BC"/>
    <w:rsid w:val="004D452F"/>
    <w:rsid w:val="00500D29"/>
    <w:rsid w:val="00502C21"/>
    <w:rsid w:val="00536061"/>
    <w:rsid w:val="00550E8C"/>
    <w:rsid w:val="0057683A"/>
    <w:rsid w:val="005C4B0D"/>
    <w:rsid w:val="0068058B"/>
    <w:rsid w:val="006F3EA8"/>
    <w:rsid w:val="00720DF5"/>
    <w:rsid w:val="007368A6"/>
    <w:rsid w:val="00784A6F"/>
    <w:rsid w:val="008418F8"/>
    <w:rsid w:val="00863BDD"/>
    <w:rsid w:val="008A4F74"/>
    <w:rsid w:val="008C1FAF"/>
    <w:rsid w:val="008D341D"/>
    <w:rsid w:val="008D3C6D"/>
    <w:rsid w:val="009659C1"/>
    <w:rsid w:val="009713E2"/>
    <w:rsid w:val="00995D1F"/>
    <w:rsid w:val="009969C8"/>
    <w:rsid w:val="009E3171"/>
    <w:rsid w:val="009F1D82"/>
    <w:rsid w:val="00A01036"/>
    <w:rsid w:val="00A03D66"/>
    <w:rsid w:val="00A067F1"/>
    <w:rsid w:val="00A1136E"/>
    <w:rsid w:val="00A37533"/>
    <w:rsid w:val="00AD1E5D"/>
    <w:rsid w:val="00AD3F46"/>
    <w:rsid w:val="00B23DAF"/>
    <w:rsid w:val="00B269A4"/>
    <w:rsid w:val="00B31EEC"/>
    <w:rsid w:val="00B357A1"/>
    <w:rsid w:val="00B460C3"/>
    <w:rsid w:val="00B52A62"/>
    <w:rsid w:val="00B66760"/>
    <w:rsid w:val="00BD51D3"/>
    <w:rsid w:val="00BD5673"/>
    <w:rsid w:val="00BD6E6C"/>
    <w:rsid w:val="00BF0BD1"/>
    <w:rsid w:val="00C11145"/>
    <w:rsid w:val="00C24D82"/>
    <w:rsid w:val="00C365B0"/>
    <w:rsid w:val="00C445A9"/>
    <w:rsid w:val="00D42992"/>
    <w:rsid w:val="00D71A2D"/>
    <w:rsid w:val="00D90D8D"/>
    <w:rsid w:val="00DA4502"/>
    <w:rsid w:val="00DC743A"/>
    <w:rsid w:val="00E11141"/>
    <w:rsid w:val="00E6407B"/>
    <w:rsid w:val="00E939CC"/>
    <w:rsid w:val="00EC42C1"/>
    <w:rsid w:val="00ED6E92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D6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D6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13B1-2340-4BBC-AA1C-A7DEA159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10242</Words>
  <Characters>58386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21</cp:revision>
  <dcterms:created xsi:type="dcterms:W3CDTF">2016-07-26T10:38:00Z</dcterms:created>
  <dcterms:modified xsi:type="dcterms:W3CDTF">2021-08-10T06:46:00Z</dcterms:modified>
</cp:coreProperties>
</file>